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34385P108</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tabs>
          <w:tab w:leader="none" w:pos="2940" w:val="left"/>
        </w:tabs>
        <w:rPr>
          <w:sz w:val="20"/>
          <w:szCs w:val="20"/>
          <w:color w:val="auto"/>
        </w:rPr>
      </w:pPr>
      <w:r>
        <w:rPr>
          <w:rFonts w:ascii="Courier New" w:cs="Courier New" w:eastAsia="Courier New" w:hAnsi="Courier New"/>
          <w:sz w:val="18"/>
          <w:szCs w:val="18"/>
          <w:color w:val="auto"/>
        </w:rPr>
        <w:t>Item 5: Sole Voting Power:</w:t>
      </w:r>
      <w:r>
        <w:rPr>
          <w:sz w:val="20"/>
          <w:szCs w:val="20"/>
          <w:color w:val="auto"/>
        </w:rPr>
        <w:tab/>
      </w:r>
      <w:r>
        <w:rPr>
          <w:rFonts w:ascii="Courier New" w:cs="Courier New" w:eastAsia="Courier New" w:hAnsi="Courier New"/>
          <w:sz w:val="16"/>
          <w:szCs w:val="16"/>
          <w:color w:val="auto"/>
        </w:rPr>
        <w:t>1,174,973</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tabs>
          <w:tab w:leader="none" w:pos="3460" w:val="left"/>
        </w:tabs>
        <w:rPr>
          <w:sz w:val="20"/>
          <w:szCs w:val="20"/>
          <w:color w:val="auto"/>
        </w:rPr>
      </w:pPr>
      <w:r>
        <w:rPr>
          <w:rFonts w:ascii="Courier New" w:cs="Courier New" w:eastAsia="Courier New" w:hAnsi="Courier New"/>
          <w:sz w:val="18"/>
          <w:szCs w:val="18"/>
          <w:color w:val="auto"/>
        </w:rPr>
        <w:t>Item 7: Sole Dispositive Power:</w:t>
      </w:r>
      <w:r>
        <w:rPr>
          <w:sz w:val="20"/>
          <w:szCs w:val="20"/>
          <w:color w:val="auto"/>
        </w:rPr>
        <w:tab/>
      </w:r>
      <w:r>
        <w:rPr>
          <w:rFonts w:ascii="Courier New" w:cs="Courier New" w:eastAsia="Courier New" w:hAnsi="Courier New"/>
          <w:sz w:val="16"/>
          <w:szCs w:val="16"/>
          <w:color w:val="auto"/>
        </w:rPr>
        <w:t>1,174,973</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tabs>
          <w:tab w:leader="none" w:pos="3460" w:val="left"/>
        </w:tabs>
        <w:rPr>
          <w:sz w:val="20"/>
          <w:szCs w:val="20"/>
          <w:color w:val="auto"/>
        </w:rPr>
      </w:pPr>
      <w:r>
        <w:rPr>
          <w:rFonts w:ascii="Courier New" w:cs="Courier New" w:eastAsia="Courier New" w:hAnsi="Courier New"/>
          <w:sz w:val="18"/>
          <w:szCs w:val="18"/>
          <w:color w:val="auto"/>
        </w:rPr>
        <w:t>Item 9: Aggregate Amount Owned:</w:t>
      </w:r>
      <w:r>
        <w:rPr>
          <w:sz w:val="20"/>
          <w:szCs w:val="20"/>
          <w:color w:val="auto"/>
        </w:rPr>
        <w:tab/>
      </w:r>
      <w:r>
        <w:rPr>
          <w:rFonts w:ascii="Courier New" w:cs="Courier New" w:eastAsia="Courier New" w:hAnsi="Courier New"/>
          <w:sz w:val="16"/>
          <w:szCs w:val="16"/>
          <w:color w:val="auto"/>
        </w:rPr>
        <w:t>1,174,973</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4.0%</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4"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Item l(b): Address of Issuer: 7000 Shoreline Court, Suite 100, South San Francisco, CA 94080</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34385P108</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p>
      <w:pPr>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8"/>
          <w:szCs w:val="18"/>
          <w:color w:val="auto"/>
        </w:rPr>
        <w:t>Amount Owned:</w:t>
      </w:r>
      <w:r>
        <w:rPr>
          <w:sz w:val="20"/>
          <w:szCs w:val="20"/>
          <w:color w:val="auto"/>
        </w:rPr>
        <w:tab/>
      </w:r>
      <w:r>
        <w:rPr>
          <w:rFonts w:ascii="Courier New" w:cs="Courier New" w:eastAsia="Courier New" w:hAnsi="Courier New"/>
          <w:sz w:val="16"/>
          <w:szCs w:val="16"/>
          <w:color w:val="auto"/>
        </w:rPr>
        <w:t>1,174,973</w:t>
      </w:r>
    </w:p>
    <w:p>
      <w:pPr>
        <w:spacing w:after="0"/>
        <w:tabs>
          <w:tab w:leader="none" w:pos="168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 Owned: 4.0%</w:t>
      </w:r>
    </w:p>
    <w:p>
      <w:pPr>
        <w:spacing w:after="0"/>
        <w:tabs>
          <w:tab w:leader="none" w:pos="3560" w:val="left"/>
        </w:tabs>
        <w:rPr>
          <w:sz w:val="20"/>
          <w:szCs w:val="20"/>
          <w:color w:val="auto"/>
        </w:rPr>
      </w:pPr>
      <w:r>
        <w:rPr>
          <w:rFonts w:ascii="Courier New" w:cs="Courier New" w:eastAsia="Courier New" w:hAnsi="Courier New"/>
          <w:sz w:val="18"/>
          <w:szCs w:val="18"/>
          <w:color w:val="auto"/>
        </w:rPr>
        <w:t>Item 4(c)(i): Sole Voting Power:</w:t>
      </w:r>
      <w:r>
        <w:rPr>
          <w:sz w:val="20"/>
          <w:szCs w:val="20"/>
          <w:color w:val="auto"/>
        </w:rPr>
        <w:tab/>
      </w:r>
      <w:r>
        <w:rPr>
          <w:rFonts w:ascii="Courier New" w:cs="Courier New" w:eastAsia="Courier New" w:hAnsi="Courier New"/>
          <w:sz w:val="16"/>
          <w:szCs w:val="16"/>
          <w:color w:val="auto"/>
        </w:rPr>
        <w:t>1,174,973</w:t>
      </w:r>
    </w:p>
    <w:p>
      <w:pPr>
        <w:spacing w:after="0" w:line="237" w:lineRule="auto"/>
        <w:rPr>
          <w:sz w:val="20"/>
          <w:szCs w:val="20"/>
          <w:color w:val="auto"/>
        </w:rPr>
      </w:pPr>
      <w:r>
        <w:rPr>
          <w:rFonts w:ascii="Courier New" w:cs="Courier New" w:eastAsia="Courier New" w:hAnsi="Courier New"/>
          <w:sz w:val="18"/>
          <w:szCs w:val="18"/>
          <w:color w:val="auto"/>
        </w:rPr>
        <w:t>Item 4(c)(ii): Shared Voting Power: 0</w:t>
      </w:r>
    </w:p>
    <w:p>
      <w:pPr>
        <w:spacing w:after="0"/>
        <w:tabs>
          <w:tab w:leader="none" w:pos="4300" w:val="left"/>
        </w:tabs>
        <w:rPr>
          <w:sz w:val="20"/>
          <w:szCs w:val="20"/>
          <w:color w:val="auto"/>
        </w:rPr>
      </w:pPr>
      <w:r>
        <w:rPr>
          <w:rFonts w:ascii="Courier New" w:cs="Courier New" w:eastAsia="Courier New" w:hAnsi="Courier New"/>
          <w:sz w:val="18"/>
          <w:szCs w:val="18"/>
          <w:color w:val="auto"/>
        </w:rPr>
        <w:t>Item 4(c)(iii): Sole Dispositive Power:</w:t>
      </w:r>
      <w:r>
        <w:rPr>
          <w:sz w:val="20"/>
          <w:szCs w:val="20"/>
          <w:color w:val="auto"/>
        </w:rPr>
        <w:tab/>
      </w:r>
      <w:r>
        <w:rPr>
          <w:rFonts w:ascii="Courier New" w:cs="Courier New" w:eastAsia="Courier New" w:hAnsi="Courier New"/>
          <w:sz w:val="16"/>
          <w:szCs w:val="16"/>
          <w:color w:val="auto"/>
        </w:rPr>
        <w:t>1,174,973</w:t>
      </w:r>
    </w:p>
    <w:p>
      <w:pPr>
        <w:spacing w:after="0"/>
        <w:rPr>
          <w:sz w:val="20"/>
          <w:szCs w:val="20"/>
          <w:color w:val="auto"/>
        </w:rPr>
      </w:pPr>
      <w:r>
        <w:rPr>
          <w:rFonts w:ascii="Courier New" w:cs="Courier New" w:eastAsia="Courier New" w:hAnsi="Courier New"/>
          <w:sz w:val="18"/>
          <w:szCs w:val="18"/>
          <w:color w:val="auto"/>
        </w:rPr>
        <w:t>Item 4(c)(iv): Shared Dispositive Power: 0</w:t>
      </w:r>
    </w:p>
    <w:p>
      <w:pPr>
        <w:spacing w:after="0" w:line="237" w:lineRule="auto"/>
        <w:rPr>
          <w:sz w:val="20"/>
          <w:szCs w:val="20"/>
          <w:color w:val="auto"/>
        </w:rPr>
      </w:pPr>
      <w:r>
        <w:rPr>
          <w:rFonts w:ascii="Courier New" w:cs="Courier New" w:eastAsia="Courier New" w:hAnsi="Courier New"/>
          <w:sz w:val="18"/>
          <w:szCs w:val="18"/>
          <w:color w:val="auto"/>
        </w:rPr>
        <w:t>Item 5: Check Box If Ownership Is 5% or Less of Class: [X]</w:t>
      </w:r>
    </w:p>
    <w:p>
      <w:pPr>
        <w:spacing w:after="0"/>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line="237" w:lineRule="auto"/>
        <w:rPr>
          <w:sz w:val="20"/>
          <w:szCs w:val="20"/>
          <w:color w:val="auto"/>
        </w:rPr>
      </w:pPr>
      <w:r>
        <w:rPr>
          <w:rFonts w:ascii="Courier New" w:cs="Courier New" w:eastAsia="Courier New" w:hAnsi="Courier New"/>
          <w:sz w:val="18"/>
          <w:szCs w:val="18"/>
          <w:color w:val="auto"/>
        </w:rPr>
        <w:t>Item 7: Identification of Subsidiary: Not Applicable</w:t>
      </w:r>
    </w:p>
    <w:p>
      <w:pPr>
        <w:spacing w:after="0"/>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January 31, 2017.</w:t>
      </w:r>
    </w:p>
    <w:p>
      <w:pPr>
        <w:spacing w:after="0" w:line="238" w:lineRule="auto"/>
        <w:rPr>
          <w:sz w:val="20"/>
          <w:szCs w:val="20"/>
          <w:color w:val="auto"/>
        </w:rPr>
      </w:pPr>
      <w:r>
        <w:rPr>
          <w:rFonts w:ascii="Courier New" w:cs="Courier New" w:eastAsia="Courier New" w:hAnsi="Courier New"/>
          <w:sz w:val="18"/>
          <w:szCs w:val="18"/>
          <w:color w:val="auto"/>
        </w:rPr>
        <w:t>Date: 02/10/17</w:t>
      </w:r>
    </w:p>
    <w:p>
      <w:pPr>
        <w:spacing w:after="0"/>
        <w:rPr>
          <w:sz w:val="20"/>
          <w:szCs w:val="20"/>
          <w:color w:val="auto"/>
        </w:rPr>
      </w:pPr>
      <w:r>
        <w:rPr>
          <w:rFonts w:ascii="Courier New" w:cs="Courier New" w:eastAsia="Courier New" w:hAnsi="Courier New"/>
          <w:sz w:val="18"/>
          <w:szCs w:val="18"/>
          <w:color w:val="auto"/>
        </w:rPr>
        <w:t>Signature: /s/JB Taylor</w:t>
      </w:r>
    </w:p>
    <w:p>
      <w:pPr>
        <w:spacing w:after="0" w:line="237" w:lineRule="auto"/>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2019-12-06T17:55:20Z</dcterms:created>
  <dcterms:modified xsi:type="dcterms:W3CDTF">2019-12-06T17:55:20Z</dcterms:modified>
</cp:coreProperties>
</file>