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FLUIDIGM CORPORATION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COMMON STOCK, $0.001 PAR VALUE PER SHARE</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34385P108</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right="8319" w:firstLine="8"/>
        <w:spacing w:after="0" w:line="547"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PERSONS</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NOS. OF ABOVE PERSONS (ENTITIES ONLY)</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Levin Capital Strategies, L.P.</w:t>
      </w:r>
    </w:p>
    <w:p>
      <w:pPr>
        <w:ind w:left="640"/>
        <w:spacing w:after="0" w:line="238" w:lineRule="auto"/>
        <w:rPr>
          <w:sz w:val="20"/>
          <w:szCs w:val="20"/>
          <w:color w:val="auto"/>
        </w:rPr>
      </w:pPr>
      <w:r>
        <w:rPr>
          <w:rFonts w:ascii="Courier New" w:cs="Courier New" w:eastAsia="Courier New" w:hAnsi="Courier New"/>
          <w:sz w:val="18"/>
          <w:szCs w:val="18"/>
          <w:color w:val="auto"/>
        </w:rPr>
        <w:t>(EIN 87-0753486)</w:t>
      </w:r>
    </w:p>
    <w:p>
      <w:pPr>
        <w:spacing w:after="0" w:line="20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1280" w:hanging="535"/>
        <w:spacing w:after="0" w:line="238" w:lineRule="auto"/>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80" w:hanging="535"/>
        <w:spacing w:after="0" w:line="238" w:lineRule="auto"/>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A Delaware Limited Partnership</w:t>
      </w:r>
    </w:p>
    <w:p>
      <w:pPr>
        <w:spacing w:after="0" w:line="207"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NUMBER OF</w:t>
      </w:r>
    </w:p>
    <w:p>
      <w:pPr>
        <w:spacing w:after="0" w:line="218"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SHARES</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940"/>
        <w:spacing w:after="0"/>
        <w:rPr>
          <w:sz w:val="20"/>
          <w:szCs w:val="20"/>
          <w:color w:val="auto"/>
        </w:rPr>
      </w:pPr>
      <w:r>
        <w:rPr>
          <w:rFonts w:ascii="Courier New" w:cs="Courier New" w:eastAsia="Courier New" w:hAnsi="Courier New"/>
          <w:sz w:val="18"/>
          <w:szCs w:val="18"/>
          <w:color w:val="auto"/>
        </w:rPr>
        <w:t>122,971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00"/>
        <w:spacing w:after="0"/>
        <w:tabs>
          <w:tab w:leader="none" w:pos="500" w:val="left"/>
        </w:tabs>
        <w:rPr>
          <w:sz w:val="20"/>
          <w:szCs w:val="20"/>
          <w:color w:val="auto"/>
        </w:rPr>
      </w:pPr>
      <w:r>
        <w:rPr>
          <w:rFonts w:ascii="Courier New" w:cs="Courier New" w:eastAsia="Courier New" w:hAnsi="Courier New"/>
          <w:sz w:val="18"/>
          <w:szCs w:val="18"/>
          <w:color w:val="auto"/>
        </w:rPr>
        <w:t>6</w:t>
        <w:tab/>
        <w:t>SHARED VOTING POWER</w:t>
      </w:r>
    </w:p>
    <w:p>
      <w:pPr>
        <w:spacing w:after="0" w:line="4" w:lineRule="exact"/>
        <w:rPr>
          <w:sz w:val="24"/>
          <w:szCs w:val="24"/>
          <w:color w:val="auto"/>
        </w:rPr>
      </w:pPr>
    </w:p>
    <w:p>
      <w:pPr>
        <w:sectPr>
          <w:pgSz w:w="11900" w:h="16838" w:orient="portrait"/>
          <w:cols w:equalWidth="0" w:num="2">
            <w:col w:w="1280" w:space="520"/>
            <w:col w:w="8419"/>
          </w:cols>
          <w:pgMar w:left="240" w:top="244" w:right="1440" w:bottom="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BENEFICIALLY</w:t>
      </w:r>
    </w:p>
    <w:p>
      <w:pPr>
        <w:sectPr>
          <w:pgSz w:w="11900" w:h="16838" w:orient="portrait"/>
          <w:cols w:equalWidth="0" w:num="1">
            <w:col w:w="10219"/>
          </w:cols>
          <w:pgMar w:left="240" w:top="244" w:right="1440" w:bottom="0" w:gutter="0" w:footer="0" w:header="0"/>
          <w:type w:val="continuous"/>
        </w:sectPr>
      </w:pPr>
    </w:p>
    <w:p>
      <w:pPr>
        <w:spacing w:after="0" w:line="21"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OWNED BY</w:t>
      </w:r>
    </w:p>
    <w:p>
      <w:pPr>
        <w:spacing w:after="0" w:line="20" w:lineRule="exact"/>
        <w:rPr>
          <w:sz w:val="24"/>
          <w:szCs w:val="24"/>
          <w:color w:val="auto"/>
        </w:rPr>
      </w:pPr>
      <w:r>
        <w:rPr>
          <w:sz w:val="24"/>
          <w:szCs w:val="24"/>
          <w:color w:val="auto"/>
        </w:rPr>
        <w:br w:type="column"/>
      </w:r>
    </w:p>
    <w:p>
      <w:pPr>
        <w:ind w:left="840"/>
        <w:spacing w:after="0"/>
        <w:rPr>
          <w:sz w:val="20"/>
          <w:szCs w:val="20"/>
          <w:color w:val="auto"/>
        </w:rPr>
      </w:pPr>
      <w:r>
        <w:rPr>
          <w:rFonts w:ascii="Courier New" w:cs="Courier New" w:eastAsia="Courier New" w:hAnsi="Courier New"/>
          <w:sz w:val="18"/>
          <w:szCs w:val="18"/>
          <w:color w:val="auto"/>
        </w:rPr>
        <w:t>4,164,216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1280" w:space="520"/>
            <w:col w:w="8419"/>
          </w:cols>
          <w:pgMar w:left="240" w:top="244" w:right="1440" w:bottom="0" w:gutter="0" w:footer="0" w:header="0"/>
          <w:type w:val="continuous"/>
        </w:sectPr>
      </w:pPr>
    </w:p>
    <w:bookmarkStart w:id="1" w:name="page2"/>
    <w:bookmarkEnd w:id="1"/>
    <w:p>
      <w:pPr>
        <w:ind w:left="1792"/>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32"/>
        <w:spacing w:after="0"/>
        <w:tabs>
          <w:tab w:leader="none" w:pos="1972" w:val="left"/>
          <w:tab w:leader="none" w:pos="2292"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ind w:left="312"/>
        <w:spacing w:after="0" w:line="238" w:lineRule="auto"/>
        <w:rPr>
          <w:sz w:val="20"/>
          <w:szCs w:val="20"/>
          <w:color w:val="auto"/>
        </w:rPr>
      </w:pPr>
      <w:r>
        <w:rPr>
          <w:rFonts w:ascii="Courier New" w:cs="Courier New" w:eastAsia="Courier New" w:hAnsi="Courier New"/>
          <w:sz w:val="18"/>
          <w:szCs w:val="18"/>
          <w:color w:val="auto"/>
        </w:rPr>
        <w:t>REPORTING</w:t>
      </w:r>
    </w:p>
    <w:p>
      <w:pPr>
        <w:ind w:left="532"/>
        <w:spacing w:after="0"/>
        <w:tabs>
          <w:tab w:leader="none" w:pos="2832"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122,971</w:t>
      </w:r>
    </w:p>
    <w:p>
      <w:pPr>
        <w:spacing w:after="0" w:line="3" w:lineRule="exact"/>
        <w:rPr>
          <w:sz w:val="20"/>
          <w:szCs w:val="20"/>
          <w:color w:val="auto"/>
        </w:rPr>
      </w:pPr>
    </w:p>
    <w:p>
      <w:pPr>
        <w:ind w:left="1792"/>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792"/>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32"/>
        <w:spacing w:after="0"/>
        <w:tabs>
          <w:tab w:leader="none" w:pos="1872" w:val="left"/>
          <w:tab w:leader="none" w:pos="2292"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sz w:val="20"/>
          <w:szCs w:val="20"/>
          <w:color w:val="auto"/>
        </w:rPr>
      </w:pPr>
    </w:p>
    <w:p>
      <w:pPr>
        <w:ind w:left="2532"/>
        <w:spacing w:after="0"/>
        <w:rPr>
          <w:sz w:val="20"/>
          <w:szCs w:val="20"/>
          <w:color w:val="auto"/>
        </w:rPr>
      </w:pPr>
      <w:r>
        <w:rPr>
          <w:rFonts w:ascii="Courier New" w:cs="Courier New" w:eastAsia="Courier New" w:hAnsi="Courier New"/>
          <w:sz w:val="18"/>
          <w:szCs w:val="18"/>
          <w:color w:val="auto"/>
        </w:rPr>
        <w:t>5,571,697</w:t>
      </w:r>
    </w:p>
    <w:p>
      <w:pPr>
        <w:spacing w:after="0" w:line="4" w:lineRule="exact"/>
        <w:rPr>
          <w:sz w:val="20"/>
          <w:szCs w:val="20"/>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32" w:right="399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9AGGREGATE AMOUNT BENEFICIALLY OWNED BY EACH REPORTING PERSON</w:t>
      </w:r>
    </w:p>
    <w:p>
      <w:pPr>
        <w:spacing w:after="0" w:line="203" w:lineRule="exact"/>
        <w:rPr>
          <w:sz w:val="20"/>
          <w:szCs w:val="20"/>
          <w:color w:val="auto"/>
        </w:rPr>
      </w:pPr>
    </w:p>
    <w:p>
      <w:pPr>
        <w:ind w:left="1152"/>
        <w:spacing w:after="0"/>
        <w:rPr>
          <w:sz w:val="20"/>
          <w:szCs w:val="20"/>
          <w:color w:val="auto"/>
        </w:rPr>
      </w:pPr>
      <w:r>
        <w:rPr>
          <w:rFonts w:ascii="Courier New" w:cs="Courier New" w:eastAsia="Courier New" w:hAnsi="Courier New"/>
          <w:sz w:val="18"/>
          <w:szCs w:val="18"/>
          <w:color w:val="auto"/>
        </w:rPr>
        <w:t>5,694,668</w:t>
      </w:r>
    </w:p>
    <w:p>
      <w:pPr>
        <w:spacing w:after="0" w:line="4" w:lineRule="exact"/>
        <w:rPr>
          <w:sz w:val="20"/>
          <w:szCs w:val="20"/>
          <w:color w:val="auto"/>
        </w:rPr>
      </w:pP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w:t>
      </w:r>
    </w:p>
    <w:p>
      <w:pPr>
        <w:ind w:left="632"/>
        <w:spacing w:after="0"/>
        <w:rPr>
          <w:sz w:val="20"/>
          <w:szCs w:val="20"/>
          <w:color w:val="auto"/>
        </w:rPr>
      </w:pPr>
      <w:r>
        <w:rPr>
          <w:rFonts w:ascii="Courier New" w:cs="Courier New" w:eastAsia="Courier New" w:hAnsi="Courier New"/>
          <w:sz w:val="18"/>
          <w:szCs w:val="18"/>
          <w:color w:val="auto"/>
        </w:rPr>
        <w:t>CERTAIN SHARES*</w:t>
      </w:r>
    </w:p>
    <w:p>
      <w:pPr>
        <w:ind w:left="1892" w:hanging="523"/>
        <w:spacing w:after="0" w:line="237" w:lineRule="auto"/>
        <w:tabs>
          <w:tab w:leader="none" w:pos="189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(11)</w:t>
      </w:r>
    </w:p>
    <w:p>
      <w:pPr>
        <w:spacing w:after="0" w:line="202" w:lineRule="exact"/>
        <w:rPr>
          <w:sz w:val="20"/>
          <w:szCs w:val="20"/>
          <w:color w:val="auto"/>
        </w:rPr>
      </w:pPr>
    </w:p>
    <w:p>
      <w:pPr>
        <w:ind w:left="1152"/>
        <w:spacing w:after="0"/>
        <w:rPr>
          <w:sz w:val="20"/>
          <w:szCs w:val="20"/>
          <w:color w:val="auto"/>
        </w:rPr>
      </w:pPr>
      <w:r>
        <w:rPr>
          <w:rFonts w:ascii="Courier New" w:cs="Courier New" w:eastAsia="Courier New" w:hAnsi="Courier New"/>
          <w:sz w:val="18"/>
          <w:szCs w:val="18"/>
          <w:color w:val="auto"/>
        </w:rPr>
        <w:t>19.6%</w:t>
      </w:r>
    </w:p>
    <w:p>
      <w:pPr>
        <w:spacing w:after="0" w:line="4" w:lineRule="exact"/>
        <w:rPr>
          <w:sz w:val="20"/>
          <w:szCs w:val="20"/>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1152"/>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PERSONS</w:t>
      </w:r>
    </w:p>
    <w:p>
      <w:pPr>
        <w:ind w:left="63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NOS. OF ABOVE PERSONS (ENTITIES ONLY)</w:t>
      </w:r>
    </w:p>
    <w:p>
      <w:pPr>
        <w:spacing w:after="0" w:line="202" w:lineRule="exact"/>
        <w:rPr>
          <w:sz w:val="20"/>
          <w:szCs w:val="20"/>
          <w:color w:val="auto"/>
        </w:rPr>
      </w:pPr>
    </w:p>
    <w:p>
      <w:pPr>
        <w:ind w:left="632"/>
        <w:spacing w:after="0"/>
        <w:rPr>
          <w:sz w:val="20"/>
          <w:szCs w:val="20"/>
          <w:color w:val="auto"/>
        </w:rPr>
      </w:pPr>
      <w:r>
        <w:rPr>
          <w:rFonts w:ascii="Courier New" w:cs="Courier New" w:eastAsia="Courier New" w:hAnsi="Courier New"/>
          <w:sz w:val="18"/>
          <w:szCs w:val="18"/>
          <w:color w:val="auto"/>
        </w:rPr>
        <w:t>LCS, LLC</w:t>
      </w:r>
    </w:p>
    <w:p>
      <w:pPr>
        <w:spacing w:after="0" w:line="207" w:lineRule="exact"/>
        <w:rPr>
          <w:sz w:val="20"/>
          <w:szCs w:val="20"/>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1272" w:hanging="535"/>
        <w:spacing w:after="0" w:line="238" w:lineRule="auto"/>
        <w:tabs>
          <w:tab w:leader="none" w:pos="127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72" w:hanging="535"/>
        <w:spacing w:after="0" w:line="238" w:lineRule="auto"/>
        <w:tabs>
          <w:tab w:leader="none" w:pos="127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A Delaware Limited Liability Corporation</w:t>
      </w:r>
    </w:p>
    <w:p>
      <w:pPr>
        <w:spacing w:after="0" w:line="207" w:lineRule="exact"/>
        <w:rPr>
          <w:sz w:val="20"/>
          <w:szCs w:val="20"/>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9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202" w:lineRule="exact"/>
        <w:rPr>
          <w:sz w:val="20"/>
          <w:szCs w:val="20"/>
          <w:color w:val="auto"/>
        </w:rPr>
      </w:pPr>
    </w:p>
    <w:p>
      <w:pPr>
        <w:ind w:left="2852"/>
        <w:spacing w:after="0"/>
        <w:rPr>
          <w:sz w:val="20"/>
          <w:szCs w:val="20"/>
          <w:color w:val="auto"/>
        </w:rPr>
      </w:pPr>
      <w:r>
        <w:rPr>
          <w:rFonts w:ascii="Courier New" w:cs="Courier New" w:eastAsia="Courier New" w:hAnsi="Courier New"/>
          <w:sz w:val="18"/>
          <w:szCs w:val="18"/>
          <w:color w:val="auto"/>
        </w:rPr>
        <w:t>61,068</w:t>
      </w:r>
    </w:p>
    <w:p>
      <w:pPr>
        <w:ind w:left="312"/>
        <w:spacing w:after="0"/>
        <w:tabs>
          <w:tab w:leader="none" w:pos="1772"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1792"/>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32"/>
        <w:spacing w:after="0"/>
        <w:tabs>
          <w:tab w:leader="none" w:pos="1972" w:val="left"/>
          <w:tab w:leader="none" w:pos="2292"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SHARED VOTING POWER</w:t>
      </w:r>
    </w:p>
    <w:p>
      <w:pPr>
        <w:ind w:left="212"/>
        <w:spacing w:after="0" w:line="238" w:lineRule="auto"/>
        <w:rPr>
          <w:sz w:val="20"/>
          <w:szCs w:val="20"/>
          <w:color w:val="auto"/>
        </w:rPr>
      </w:pPr>
      <w:r>
        <w:rPr>
          <w:rFonts w:ascii="Courier New" w:cs="Courier New" w:eastAsia="Courier New" w:hAnsi="Courier New"/>
          <w:sz w:val="18"/>
          <w:szCs w:val="18"/>
          <w:color w:val="auto"/>
        </w:rPr>
        <w:t>BENEFICIALLY</w:t>
      </w:r>
    </w:p>
    <w:p>
      <w:pPr>
        <w:ind w:left="412"/>
        <w:spacing w:after="0"/>
        <w:tabs>
          <w:tab w:leader="none" w:pos="2832"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0</w:t>
      </w:r>
    </w:p>
    <w:p>
      <w:pPr>
        <w:spacing w:after="0" w:line="3" w:lineRule="exact"/>
        <w:rPr>
          <w:sz w:val="20"/>
          <w:szCs w:val="20"/>
          <w:color w:val="auto"/>
        </w:rPr>
      </w:pPr>
    </w:p>
    <w:p>
      <w:pPr>
        <w:ind w:left="1792"/>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792"/>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32"/>
        <w:spacing w:after="0"/>
        <w:tabs>
          <w:tab w:leader="none" w:pos="1972" w:val="left"/>
          <w:tab w:leader="none" w:pos="2292"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ind w:left="312"/>
        <w:spacing w:after="0" w:line="238" w:lineRule="auto"/>
        <w:rPr>
          <w:sz w:val="20"/>
          <w:szCs w:val="20"/>
          <w:color w:val="auto"/>
        </w:rPr>
      </w:pPr>
      <w:r>
        <w:rPr>
          <w:rFonts w:ascii="Courier New" w:cs="Courier New" w:eastAsia="Courier New" w:hAnsi="Courier New"/>
          <w:sz w:val="18"/>
          <w:szCs w:val="18"/>
          <w:color w:val="auto"/>
        </w:rPr>
        <w:t>REPORTING</w:t>
      </w:r>
    </w:p>
    <w:p>
      <w:pPr>
        <w:ind w:left="532"/>
        <w:spacing w:after="0"/>
        <w:tabs>
          <w:tab w:leader="none" w:pos="2832"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61,068</w:t>
      </w:r>
    </w:p>
    <w:p>
      <w:pPr>
        <w:spacing w:after="0" w:line="3" w:lineRule="exact"/>
        <w:rPr>
          <w:sz w:val="20"/>
          <w:szCs w:val="20"/>
          <w:color w:val="auto"/>
        </w:rPr>
      </w:pPr>
    </w:p>
    <w:p>
      <w:pPr>
        <w:ind w:left="1792"/>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792"/>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32"/>
        <w:spacing w:after="0"/>
        <w:tabs>
          <w:tab w:leader="none" w:pos="1872" w:val="left"/>
          <w:tab w:leader="none" w:pos="2292"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sz w:val="20"/>
          <w:szCs w:val="20"/>
          <w:color w:val="auto"/>
        </w:rPr>
      </w:pPr>
    </w:p>
    <w:p>
      <w:pPr>
        <w:ind w:left="2852"/>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12" w:hanging="212"/>
        <w:spacing w:after="0"/>
        <w:tabs>
          <w:tab w:leader="none" w:pos="21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32" w:right="399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9AGGREGATE AMOUNT BENEFICIALLY OWNED BY EACH REPORTING PERSON</w:t>
      </w:r>
    </w:p>
    <w:p>
      <w:pPr>
        <w:sectPr>
          <w:pgSz w:w="11900" w:h="16838" w:orient="portrait"/>
          <w:cols w:equalWidth="0" w:num="1">
            <w:col w:w="10211"/>
          </w:cols>
          <w:pgMar w:left="248" w:top="142" w:right="1440" w:bottom="0" w:gutter="0" w:footer="0" w:header="0"/>
        </w:sectPr>
      </w:pPr>
    </w:p>
    <w:p>
      <w:pPr>
        <w:spacing w:after="0" w:line="203" w:lineRule="exact"/>
        <w:rPr>
          <w:sz w:val="20"/>
          <w:szCs w:val="20"/>
          <w:color w:val="auto"/>
        </w:rPr>
      </w:pPr>
    </w:p>
    <w:p>
      <w:pPr>
        <w:ind w:left="1152"/>
        <w:spacing w:after="0"/>
        <w:rPr>
          <w:sz w:val="20"/>
          <w:szCs w:val="20"/>
          <w:color w:val="auto"/>
        </w:rPr>
      </w:pPr>
      <w:r>
        <w:rPr>
          <w:rFonts w:ascii="Courier New" w:cs="Courier New" w:eastAsia="Courier New" w:hAnsi="Courier New"/>
          <w:sz w:val="18"/>
          <w:szCs w:val="18"/>
          <w:color w:val="auto"/>
        </w:rPr>
        <w:t>0</w:t>
      </w:r>
    </w:p>
    <w:p>
      <w:pPr>
        <w:sectPr>
          <w:pgSz w:w="11900" w:h="16838" w:orient="portrait"/>
          <w:cols w:equalWidth="0" w:num="1">
            <w:col w:w="10211"/>
          </w:cols>
          <w:pgMar w:left="248" w:top="142" w:right="1440" w:bottom="0" w:gutter="0" w:footer="0" w:header="0"/>
          <w:type w:val="continuous"/>
        </w:sectPr>
      </w:pPr>
    </w:p>
    <w:bookmarkStart w:id="2" w:name="page3"/>
    <w:bookmarkEnd w:id="2"/>
    <w:p>
      <w:pPr>
        <w:ind w:left="212" w:hanging="212"/>
        <w:spacing w:after="0"/>
        <w:tabs>
          <w:tab w:leader="none" w:pos="21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32" w:right="399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 w:lineRule="exact"/>
        <w:rPr>
          <w:rFonts w:ascii="Courier New" w:cs="Courier New" w:eastAsia="Courier New" w:hAnsi="Courier New"/>
          <w:sz w:val="16"/>
          <w:szCs w:val="16"/>
          <w:color w:val="auto"/>
        </w:rPr>
      </w:pPr>
    </w:p>
    <w:p>
      <w:pPr>
        <w:ind w:left="137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spacing w:after="0" w:line="207"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(11)</w:t>
      </w:r>
    </w:p>
    <w:p>
      <w:pPr>
        <w:spacing w:after="0" w:line="202" w:lineRule="exact"/>
        <w:rPr>
          <w:sz w:val="20"/>
          <w:szCs w:val="20"/>
          <w:color w:val="auto"/>
        </w:rPr>
      </w:pPr>
    </w:p>
    <w:p>
      <w:pPr>
        <w:ind w:left="1152"/>
        <w:spacing w:after="0"/>
        <w:rPr>
          <w:sz w:val="20"/>
          <w:szCs w:val="20"/>
          <w:color w:val="auto"/>
        </w:rPr>
      </w:pPr>
      <w:r>
        <w:rPr>
          <w:rFonts w:ascii="Courier New" w:cs="Courier New" w:eastAsia="Courier New" w:hAnsi="Courier New"/>
          <w:sz w:val="18"/>
          <w:szCs w:val="18"/>
          <w:color w:val="auto"/>
        </w:rPr>
        <w:t>Less than 1%</w:t>
      </w:r>
    </w:p>
    <w:p>
      <w:pPr>
        <w:spacing w:after="0" w:line="4" w:lineRule="exact"/>
        <w:rPr>
          <w:sz w:val="20"/>
          <w:szCs w:val="20"/>
          <w:color w:val="auto"/>
        </w:rPr>
      </w:pPr>
    </w:p>
    <w:p>
      <w:pPr>
        <w:ind w:left="212" w:hanging="212"/>
        <w:spacing w:after="0"/>
        <w:tabs>
          <w:tab w:leader="none" w:pos="21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1152"/>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12" w:hanging="212"/>
        <w:spacing w:after="0"/>
        <w:tabs>
          <w:tab w:leader="none" w:pos="21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PERSONS</w:t>
      </w:r>
    </w:p>
    <w:p>
      <w:pPr>
        <w:ind w:left="63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NOS. OF ABOVE PERSONS (ENTITIES ONLY)</w:t>
      </w:r>
    </w:p>
    <w:p>
      <w:pPr>
        <w:spacing w:after="0" w:line="202" w:lineRule="exact"/>
        <w:rPr>
          <w:sz w:val="20"/>
          <w:szCs w:val="20"/>
          <w:color w:val="auto"/>
        </w:rPr>
      </w:pPr>
    </w:p>
    <w:p>
      <w:pPr>
        <w:ind w:left="632"/>
        <w:spacing w:after="0"/>
        <w:rPr>
          <w:sz w:val="20"/>
          <w:szCs w:val="20"/>
          <w:color w:val="auto"/>
        </w:rPr>
      </w:pPr>
      <w:r>
        <w:rPr>
          <w:rFonts w:ascii="Courier New" w:cs="Courier New" w:eastAsia="Courier New" w:hAnsi="Courier New"/>
          <w:sz w:val="18"/>
          <w:szCs w:val="18"/>
          <w:color w:val="auto"/>
        </w:rPr>
        <w:t>LCS Event Partners, LLC</w:t>
      </w:r>
    </w:p>
    <w:p>
      <w:pPr>
        <w:spacing w:after="0" w:line="207" w:lineRule="exact"/>
        <w:rPr>
          <w:sz w:val="20"/>
          <w:szCs w:val="20"/>
          <w:color w:val="auto"/>
        </w:rPr>
      </w:pPr>
    </w:p>
    <w:p>
      <w:pPr>
        <w:ind w:left="212" w:hanging="212"/>
        <w:spacing w:after="0"/>
        <w:tabs>
          <w:tab w:leader="none" w:pos="21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1272" w:hanging="535"/>
        <w:spacing w:after="0" w:line="238" w:lineRule="auto"/>
        <w:tabs>
          <w:tab w:leader="none" w:pos="1272"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72" w:hanging="535"/>
        <w:spacing w:after="0" w:line="238" w:lineRule="auto"/>
        <w:tabs>
          <w:tab w:leader="none" w:pos="1272"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A Delaware Limited Liability Corporation</w:t>
      </w:r>
    </w:p>
    <w:p>
      <w:pPr>
        <w:spacing w:after="0" w:line="207" w:lineRule="exact"/>
        <w:rPr>
          <w:sz w:val="20"/>
          <w:szCs w:val="20"/>
          <w:color w:val="auto"/>
        </w:rPr>
      </w:pPr>
    </w:p>
    <w:p>
      <w:pPr>
        <w:ind w:left="212" w:hanging="212"/>
        <w:spacing w:after="0"/>
        <w:tabs>
          <w:tab w:leader="none" w:pos="21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9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1"/>
          </w:cols>
          <w:pgMar w:left="248"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left="312"/>
        <w:spacing w:after="0"/>
        <w:rPr>
          <w:sz w:val="20"/>
          <w:szCs w:val="20"/>
          <w:color w:val="auto"/>
        </w:rPr>
      </w:pPr>
      <w:r>
        <w:rPr>
          <w:rFonts w:ascii="Courier New" w:cs="Courier New" w:eastAsia="Courier New" w:hAnsi="Courier New"/>
          <w:sz w:val="16"/>
          <w:szCs w:val="16"/>
          <w:color w:val="auto"/>
        </w:rPr>
        <w:t>NUMBER OF</w:t>
      </w:r>
    </w:p>
    <w:p>
      <w:pPr>
        <w:spacing w:after="0" w:line="218"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SHARES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16,289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tabs>
          <w:tab w:leader="none" w:pos="500" w:val="left"/>
        </w:tabs>
        <w:rPr>
          <w:sz w:val="20"/>
          <w:szCs w:val="20"/>
          <w:color w:val="auto"/>
        </w:rPr>
      </w:pPr>
      <w:r>
        <w:rPr>
          <w:rFonts w:ascii="Courier New" w:cs="Courier New" w:eastAsia="Courier New" w:hAnsi="Courier New"/>
          <w:sz w:val="18"/>
          <w:szCs w:val="18"/>
          <w:color w:val="auto"/>
        </w:rPr>
        <w:t>6</w:t>
        <w:tab/>
        <w:t>SHARED VOTING POWER</w:t>
      </w:r>
    </w:p>
    <w:p>
      <w:pPr>
        <w:spacing w:after="0" w:line="4" w:lineRule="exact"/>
        <w:rPr>
          <w:sz w:val="20"/>
          <w:szCs w:val="20"/>
          <w:color w:val="auto"/>
        </w:rPr>
      </w:pPr>
    </w:p>
    <w:p>
      <w:pPr>
        <w:sectPr>
          <w:pgSz w:w="11900" w:h="16838" w:orient="portrait"/>
          <w:cols w:equalWidth="0" w:num="2">
            <w:col w:w="1272" w:space="520"/>
            <w:col w:w="8419"/>
          </w:cols>
          <w:pgMar w:left="248" w:top="142" w:right="1440" w:bottom="0" w:gutter="0" w:footer="0" w:header="0"/>
          <w:type w:val="continuous"/>
        </w:sectPr>
      </w:pPr>
    </w:p>
    <w:p>
      <w:pPr>
        <w:ind w:left="212"/>
        <w:spacing w:after="0"/>
        <w:rPr>
          <w:sz w:val="20"/>
          <w:szCs w:val="20"/>
          <w:color w:val="auto"/>
        </w:rPr>
      </w:pPr>
      <w:r>
        <w:rPr>
          <w:rFonts w:ascii="Courier New" w:cs="Courier New" w:eastAsia="Courier New" w:hAnsi="Courier New"/>
          <w:sz w:val="16"/>
          <w:szCs w:val="16"/>
          <w:color w:val="auto"/>
        </w:rPr>
        <w:t>BENEFICIALLY</w:t>
      </w:r>
    </w:p>
    <w:p>
      <w:pPr>
        <w:sectPr>
          <w:pgSz w:w="11900" w:h="16838" w:orient="portrait"/>
          <w:cols w:equalWidth="0" w:num="1">
            <w:col w:w="10211"/>
          </w:cols>
          <w:pgMar w:left="248" w:top="142" w:right="1440" w:bottom="0" w:gutter="0" w:footer="0" w:header="0"/>
          <w:type w:val="continuous"/>
        </w:sectPr>
      </w:pPr>
    </w:p>
    <w:p>
      <w:pPr>
        <w:spacing w:after="0" w:line="21" w:lineRule="exact"/>
        <w:rPr>
          <w:sz w:val="20"/>
          <w:szCs w:val="20"/>
          <w:color w:val="auto"/>
        </w:rPr>
      </w:pPr>
    </w:p>
    <w:p>
      <w:pPr>
        <w:jc w:val="center"/>
        <w:ind w:left="412"/>
        <w:spacing w:after="0"/>
        <w:rPr>
          <w:sz w:val="20"/>
          <w:szCs w:val="20"/>
          <w:color w:val="auto"/>
        </w:rPr>
      </w:pPr>
      <w:r>
        <w:rPr>
          <w:rFonts w:ascii="Courier New" w:cs="Courier New" w:eastAsia="Courier New" w:hAnsi="Courier New"/>
          <w:sz w:val="16"/>
          <w:szCs w:val="16"/>
          <w:color w:val="auto"/>
        </w:rPr>
        <w:t>OWNED BY</w:t>
      </w:r>
    </w:p>
    <w:p>
      <w:pPr>
        <w:spacing w:after="0" w:line="200" w:lineRule="exact"/>
        <w:rPr>
          <w:sz w:val="20"/>
          <w:szCs w:val="20"/>
          <w:color w:val="auto"/>
        </w:rPr>
      </w:pPr>
    </w:p>
    <w:p>
      <w:pPr>
        <w:spacing w:after="0" w:line="221" w:lineRule="exact"/>
        <w:rPr>
          <w:sz w:val="20"/>
          <w:szCs w:val="20"/>
          <w:color w:val="auto"/>
        </w:rPr>
      </w:pPr>
    </w:p>
    <w:p>
      <w:pPr>
        <w:jc w:val="center"/>
        <w:ind w:left="412"/>
        <w:spacing w:after="0"/>
        <w:rPr>
          <w:sz w:val="20"/>
          <w:szCs w:val="20"/>
          <w:color w:val="auto"/>
        </w:rPr>
      </w:pPr>
      <w:r>
        <w:rPr>
          <w:rFonts w:ascii="Courier New" w:cs="Courier New" w:eastAsia="Courier New" w:hAnsi="Courier New"/>
          <w:sz w:val="18"/>
          <w:szCs w:val="18"/>
          <w:color w:val="auto"/>
        </w:rPr>
        <w:t>EACH</w:t>
      </w:r>
    </w:p>
    <w:p>
      <w:pPr>
        <w:spacing w:after="0" w:line="20" w:lineRule="exact"/>
        <w:rPr>
          <w:sz w:val="20"/>
          <w:szCs w:val="20"/>
          <w:color w:val="auto"/>
        </w:rPr>
      </w:pPr>
      <w:r>
        <w:rPr>
          <w:sz w:val="20"/>
          <w:szCs w:val="20"/>
          <w:color w:val="auto"/>
        </w:rPr>
        <w:br w:type="column"/>
      </w:r>
    </w:p>
    <w:p>
      <w:pPr>
        <w:ind w:left="10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tabs>
          <w:tab w:leader="none" w:pos="500" w:val="left"/>
        </w:tabs>
        <w:rPr>
          <w:sz w:val="20"/>
          <w:szCs w:val="20"/>
          <w:color w:val="auto"/>
        </w:rPr>
      </w:pPr>
      <w:r>
        <w:rPr>
          <w:rFonts w:ascii="Courier New" w:cs="Courier New" w:eastAsia="Courier New" w:hAnsi="Courier New"/>
          <w:sz w:val="18"/>
          <w:szCs w:val="18"/>
          <w:color w:val="auto"/>
        </w:rPr>
        <w:t>7</w:t>
        <w:tab/>
        <w:t>SOLE DISPOSITIVE POWER</w:t>
      </w:r>
    </w:p>
    <w:p>
      <w:pPr>
        <w:spacing w:after="0" w:line="4" w:lineRule="exact"/>
        <w:rPr>
          <w:sz w:val="20"/>
          <w:szCs w:val="20"/>
          <w:color w:val="auto"/>
        </w:rPr>
      </w:pPr>
    </w:p>
    <w:p>
      <w:pPr>
        <w:sectPr>
          <w:pgSz w:w="11900" w:h="16838" w:orient="portrait"/>
          <w:cols w:equalWidth="0" w:num="2">
            <w:col w:w="1272" w:space="520"/>
            <w:col w:w="8419"/>
          </w:cols>
          <w:pgMar w:left="248" w:top="142" w:right="1440" w:bottom="0" w:gutter="0" w:footer="0" w:header="0"/>
          <w:type w:val="continuous"/>
        </w:sectPr>
      </w:pPr>
    </w:p>
    <w:p>
      <w:pPr>
        <w:ind w:left="312"/>
        <w:spacing w:after="0"/>
        <w:rPr>
          <w:sz w:val="20"/>
          <w:szCs w:val="20"/>
          <w:color w:val="auto"/>
        </w:rPr>
      </w:pPr>
      <w:r>
        <w:rPr>
          <w:rFonts w:ascii="Courier New" w:cs="Courier New" w:eastAsia="Courier New" w:hAnsi="Courier New"/>
          <w:sz w:val="16"/>
          <w:szCs w:val="16"/>
          <w:color w:val="auto"/>
        </w:rPr>
        <w:t>REPORTING</w:t>
      </w:r>
    </w:p>
    <w:p>
      <w:pPr>
        <w:sectPr>
          <w:pgSz w:w="11900" w:h="16838" w:orient="portrait"/>
          <w:cols w:equalWidth="0" w:num="1">
            <w:col w:w="10211"/>
          </w:cols>
          <w:pgMar w:left="248" w:top="142" w:right="1440" w:bottom="0" w:gutter="0" w:footer="0" w:header="0"/>
          <w:type w:val="continuous"/>
        </w:sectPr>
      </w:pPr>
    </w:p>
    <w:p>
      <w:pPr>
        <w:spacing w:after="0" w:line="21" w:lineRule="exact"/>
        <w:rPr>
          <w:sz w:val="20"/>
          <w:szCs w:val="20"/>
          <w:color w:val="auto"/>
        </w:rPr>
      </w:pPr>
    </w:p>
    <w:p>
      <w:pPr>
        <w:jc w:val="center"/>
        <w:ind w:left="532"/>
        <w:spacing w:after="0"/>
        <w:rPr>
          <w:sz w:val="20"/>
          <w:szCs w:val="20"/>
          <w:color w:val="auto"/>
        </w:rPr>
      </w:pPr>
      <w:r>
        <w:rPr>
          <w:rFonts w:ascii="Courier New" w:cs="Courier New" w:eastAsia="Courier New" w:hAnsi="Courier New"/>
          <w:sz w:val="16"/>
          <w:szCs w:val="16"/>
          <w:color w:val="auto"/>
        </w:rPr>
        <w:t>PERSON</w:t>
      </w:r>
    </w:p>
    <w:p>
      <w:pPr>
        <w:spacing w:after="0" w:line="200" w:lineRule="exact"/>
        <w:rPr>
          <w:sz w:val="20"/>
          <w:szCs w:val="20"/>
          <w:color w:val="auto"/>
        </w:rPr>
      </w:pPr>
    </w:p>
    <w:p>
      <w:pPr>
        <w:spacing w:after="0" w:line="221" w:lineRule="exact"/>
        <w:rPr>
          <w:sz w:val="20"/>
          <w:szCs w:val="20"/>
          <w:color w:val="auto"/>
        </w:rPr>
      </w:pPr>
    </w:p>
    <w:p>
      <w:pPr>
        <w:jc w:val="center"/>
        <w:ind w:left="532"/>
        <w:spacing w:after="0"/>
        <w:rPr>
          <w:sz w:val="20"/>
          <w:szCs w:val="20"/>
          <w:color w:val="auto"/>
        </w:rPr>
      </w:pPr>
      <w:r>
        <w:rPr>
          <w:rFonts w:ascii="Courier New" w:cs="Courier New" w:eastAsia="Courier New" w:hAnsi="Courier New"/>
          <w:sz w:val="18"/>
          <w:szCs w:val="18"/>
          <w:color w:val="auto"/>
        </w:rPr>
        <w:t>WITH</w:t>
      </w:r>
    </w:p>
    <w:p>
      <w:pPr>
        <w:spacing w:after="0" w:line="20" w:lineRule="exact"/>
        <w:rPr>
          <w:sz w:val="20"/>
          <w:szCs w:val="20"/>
          <w:color w:val="auto"/>
        </w:rPr>
      </w:pPr>
      <w:r>
        <w:rPr>
          <w:sz w:val="20"/>
          <w:szCs w:val="20"/>
          <w:color w:val="auto"/>
        </w:rPr>
        <w:br w:type="column"/>
      </w:r>
    </w:p>
    <w:p>
      <w:pPr>
        <w:ind w:left="1060"/>
        <w:spacing w:after="0"/>
        <w:rPr>
          <w:sz w:val="20"/>
          <w:szCs w:val="20"/>
          <w:color w:val="auto"/>
        </w:rPr>
      </w:pPr>
      <w:r>
        <w:rPr>
          <w:rFonts w:ascii="Courier New" w:cs="Courier New" w:eastAsia="Courier New" w:hAnsi="Courier New"/>
          <w:sz w:val="18"/>
          <w:szCs w:val="18"/>
          <w:color w:val="auto"/>
        </w:rPr>
        <w:t>16,289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5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ectPr>
          <w:pgSz w:w="11900" w:h="16838" w:orient="portrait"/>
          <w:cols w:equalWidth="0" w:num="2">
            <w:col w:w="1152" w:space="640"/>
            <w:col w:w="8419"/>
          </w:cols>
          <w:pgMar w:left="248" w:top="142" w:right="1440" w:bottom="0" w:gutter="0" w:footer="0" w:header="0"/>
          <w:type w:val="continuous"/>
        </w:sectPr>
      </w:pPr>
    </w:p>
    <w:p>
      <w:pPr>
        <w:spacing w:after="0" w:line="1" w:lineRule="exact"/>
        <w:rPr>
          <w:sz w:val="20"/>
          <w:szCs w:val="20"/>
          <w:color w:val="auto"/>
        </w:rPr>
      </w:pPr>
    </w:p>
    <w:p>
      <w:pPr>
        <w:ind w:left="2852"/>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12" w:hanging="212"/>
        <w:spacing w:after="0"/>
        <w:tabs>
          <w:tab w:leader="none" w:pos="21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32" w:right="399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9AGGREGATE AMOUNT BENEFICIALLY OWNED BY EACH REPORTING PERSON</w:t>
      </w:r>
    </w:p>
    <w:p>
      <w:pPr>
        <w:spacing w:after="0" w:line="203"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16,289</w:t>
      </w:r>
    </w:p>
    <w:p>
      <w:pPr>
        <w:spacing w:after="0" w:line="4" w:lineRule="exact"/>
        <w:rPr>
          <w:sz w:val="20"/>
          <w:szCs w:val="20"/>
          <w:color w:val="auto"/>
        </w:rPr>
      </w:pPr>
    </w:p>
    <w:p>
      <w:pPr>
        <w:ind w:left="212" w:hanging="212"/>
        <w:spacing w:after="0"/>
        <w:tabs>
          <w:tab w:leader="none" w:pos="21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32" w:right="399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 w:lineRule="exact"/>
        <w:rPr>
          <w:rFonts w:ascii="Courier New" w:cs="Courier New" w:eastAsia="Courier New" w:hAnsi="Courier New"/>
          <w:sz w:val="16"/>
          <w:szCs w:val="16"/>
          <w:color w:val="auto"/>
        </w:rPr>
      </w:pPr>
    </w:p>
    <w:p>
      <w:pPr>
        <w:ind w:left="137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spacing w:after="0" w:line="207"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(11)</w:t>
      </w:r>
    </w:p>
    <w:p>
      <w:pPr>
        <w:spacing w:after="0" w:line="202"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Less than 1%</w:t>
      </w:r>
    </w:p>
    <w:p>
      <w:pPr>
        <w:spacing w:after="0" w:line="4" w:lineRule="exact"/>
        <w:rPr>
          <w:sz w:val="20"/>
          <w:szCs w:val="20"/>
          <w:color w:val="auto"/>
        </w:rPr>
      </w:pPr>
    </w:p>
    <w:p>
      <w:pPr>
        <w:ind w:left="212" w:hanging="212"/>
        <w:spacing w:after="0"/>
        <w:tabs>
          <w:tab w:leader="none" w:pos="21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ectPr>
          <w:pgSz w:w="11900" w:h="16838" w:orient="portrait"/>
          <w:cols w:equalWidth="0" w:num="1">
            <w:col w:w="10211"/>
          </w:cols>
          <w:pgMar w:left="248" w:top="142" w:right="1440" w:bottom="0" w:gutter="0" w:footer="0" w:header="0"/>
          <w:type w:val="continuous"/>
        </w:sectPr>
      </w:pPr>
    </w:p>
    <w:bookmarkStart w:id="3" w:name="page4"/>
    <w:bookmarkEnd w:id="3"/>
    <w:p>
      <w:pPr>
        <w:ind w:left="1152"/>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12" w:hanging="212"/>
        <w:spacing w:after="0"/>
        <w:tabs>
          <w:tab w:leader="none" w:pos="21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PERSONS</w:t>
      </w:r>
    </w:p>
    <w:p>
      <w:pPr>
        <w:ind w:left="63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NOS. OF ABOVE PERSONS (ENTITIES ONLY)</w:t>
      </w:r>
    </w:p>
    <w:p>
      <w:pPr>
        <w:spacing w:after="0" w:line="202" w:lineRule="exact"/>
        <w:rPr>
          <w:sz w:val="20"/>
          <w:szCs w:val="20"/>
          <w:color w:val="auto"/>
        </w:rPr>
      </w:pPr>
    </w:p>
    <w:p>
      <w:pPr>
        <w:ind w:left="632"/>
        <w:spacing w:after="0"/>
        <w:rPr>
          <w:sz w:val="20"/>
          <w:szCs w:val="20"/>
          <w:color w:val="auto"/>
        </w:rPr>
      </w:pPr>
      <w:r>
        <w:rPr>
          <w:rFonts w:ascii="Courier New" w:cs="Courier New" w:eastAsia="Courier New" w:hAnsi="Courier New"/>
          <w:sz w:val="18"/>
          <w:szCs w:val="18"/>
          <w:color w:val="auto"/>
        </w:rPr>
        <w:t>LCS L/S, LLC</w:t>
      </w:r>
    </w:p>
    <w:p>
      <w:pPr>
        <w:spacing w:after="0" w:line="207" w:lineRule="exact"/>
        <w:rPr>
          <w:sz w:val="20"/>
          <w:szCs w:val="20"/>
          <w:color w:val="auto"/>
        </w:rPr>
      </w:pPr>
    </w:p>
    <w:p>
      <w:pPr>
        <w:ind w:left="212" w:hanging="212"/>
        <w:spacing w:after="0"/>
        <w:tabs>
          <w:tab w:leader="none" w:pos="21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1272" w:hanging="535"/>
        <w:spacing w:after="0" w:line="238" w:lineRule="auto"/>
        <w:tabs>
          <w:tab w:leader="none" w:pos="1272"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72" w:hanging="535"/>
        <w:spacing w:after="0" w:line="238" w:lineRule="auto"/>
        <w:tabs>
          <w:tab w:leader="none" w:pos="1272"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A Delaware Limited Liability Corporation</w:t>
      </w:r>
    </w:p>
    <w:p>
      <w:pPr>
        <w:spacing w:after="0" w:line="207" w:lineRule="exact"/>
        <w:rPr>
          <w:sz w:val="20"/>
          <w:szCs w:val="20"/>
          <w:color w:val="auto"/>
        </w:rPr>
      </w:pPr>
    </w:p>
    <w:p>
      <w:pPr>
        <w:ind w:left="212" w:hanging="212"/>
        <w:spacing w:after="0"/>
        <w:tabs>
          <w:tab w:leader="none" w:pos="21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9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1"/>
          </w:cols>
          <w:pgMar w:left="248" w:top="136"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left="312"/>
        <w:spacing w:after="0"/>
        <w:rPr>
          <w:sz w:val="20"/>
          <w:szCs w:val="20"/>
          <w:color w:val="auto"/>
        </w:rPr>
      </w:pPr>
      <w:r>
        <w:rPr>
          <w:rFonts w:ascii="Courier New" w:cs="Courier New" w:eastAsia="Courier New" w:hAnsi="Courier New"/>
          <w:sz w:val="16"/>
          <w:szCs w:val="16"/>
          <w:color w:val="auto"/>
        </w:rPr>
        <w:t>NUMBER OF</w:t>
      </w:r>
    </w:p>
    <w:p>
      <w:pPr>
        <w:spacing w:after="0" w:line="218"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SHARES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9,252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tabs>
          <w:tab w:leader="none" w:pos="500" w:val="left"/>
        </w:tabs>
        <w:rPr>
          <w:sz w:val="20"/>
          <w:szCs w:val="20"/>
          <w:color w:val="auto"/>
        </w:rPr>
      </w:pPr>
      <w:r>
        <w:rPr>
          <w:rFonts w:ascii="Courier New" w:cs="Courier New" w:eastAsia="Courier New" w:hAnsi="Courier New"/>
          <w:sz w:val="18"/>
          <w:szCs w:val="18"/>
          <w:color w:val="auto"/>
        </w:rPr>
        <w:t>6</w:t>
        <w:tab/>
        <w:t>SHARED VOTING POWER</w:t>
      </w:r>
    </w:p>
    <w:p>
      <w:pPr>
        <w:spacing w:after="0" w:line="4" w:lineRule="exact"/>
        <w:rPr>
          <w:sz w:val="20"/>
          <w:szCs w:val="20"/>
          <w:color w:val="auto"/>
        </w:rPr>
      </w:pPr>
    </w:p>
    <w:p>
      <w:pPr>
        <w:sectPr>
          <w:pgSz w:w="11900" w:h="16838" w:orient="portrait"/>
          <w:cols w:equalWidth="0" w:num="2">
            <w:col w:w="1272" w:space="520"/>
            <w:col w:w="8419"/>
          </w:cols>
          <w:pgMar w:left="248" w:top="136" w:right="1440" w:bottom="0" w:gutter="0" w:footer="0" w:header="0"/>
          <w:type w:val="continuous"/>
        </w:sectPr>
      </w:pPr>
    </w:p>
    <w:p>
      <w:pPr>
        <w:ind w:left="212"/>
        <w:spacing w:after="0"/>
        <w:rPr>
          <w:sz w:val="20"/>
          <w:szCs w:val="20"/>
          <w:color w:val="auto"/>
        </w:rPr>
      </w:pPr>
      <w:r>
        <w:rPr>
          <w:rFonts w:ascii="Courier New" w:cs="Courier New" w:eastAsia="Courier New" w:hAnsi="Courier New"/>
          <w:sz w:val="16"/>
          <w:szCs w:val="16"/>
          <w:color w:val="auto"/>
        </w:rPr>
        <w:t>BENEFICIALLY</w:t>
      </w:r>
    </w:p>
    <w:p>
      <w:pPr>
        <w:sectPr>
          <w:pgSz w:w="11900" w:h="16838" w:orient="portrait"/>
          <w:cols w:equalWidth="0" w:num="1">
            <w:col w:w="10211"/>
          </w:cols>
          <w:pgMar w:left="248" w:top="136" w:right="1440" w:bottom="0" w:gutter="0" w:footer="0" w:header="0"/>
          <w:type w:val="continuous"/>
        </w:sectPr>
      </w:pPr>
    </w:p>
    <w:p>
      <w:pPr>
        <w:spacing w:after="0" w:line="21" w:lineRule="exact"/>
        <w:rPr>
          <w:sz w:val="20"/>
          <w:szCs w:val="20"/>
          <w:color w:val="auto"/>
        </w:rPr>
      </w:pPr>
    </w:p>
    <w:p>
      <w:pPr>
        <w:jc w:val="center"/>
        <w:ind w:left="412"/>
        <w:spacing w:after="0"/>
        <w:rPr>
          <w:sz w:val="20"/>
          <w:szCs w:val="20"/>
          <w:color w:val="auto"/>
        </w:rPr>
      </w:pPr>
      <w:r>
        <w:rPr>
          <w:rFonts w:ascii="Courier New" w:cs="Courier New" w:eastAsia="Courier New" w:hAnsi="Courier New"/>
          <w:sz w:val="16"/>
          <w:szCs w:val="16"/>
          <w:color w:val="auto"/>
        </w:rPr>
        <w:t>OWNED BY</w:t>
      </w:r>
    </w:p>
    <w:p>
      <w:pPr>
        <w:spacing w:after="0" w:line="200" w:lineRule="exact"/>
        <w:rPr>
          <w:sz w:val="20"/>
          <w:szCs w:val="20"/>
          <w:color w:val="auto"/>
        </w:rPr>
      </w:pPr>
    </w:p>
    <w:p>
      <w:pPr>
        <w:spacing w:after="0" w:line="221" w:lineRule="exact"/>
        <w:rPr>
          <w:sz w:val="20"/>
          <w:szCs w:val="20"/>
          <w:color w:val="auto"/>
        </w:rPr>
      </w:pPr>
    </w:p>
    <w:p>
      <w:pPr>
        <w:jc w:val="center"/>
        <w:ind w:left="412"/>
        <w:spacing w:after="0"/>
        <w:rPr>
          <w:sz w:val="20"/>
          <w:szCs w:val="20"/>
          <w:color w:val="auto"/>
        </w:rPr>
      </w:pPr>
      <w:r>
        <w:rPr>
          <w:rFonts w:ascii="Courier New" w:cs="Courier New" w:eastAsia="Courier New" w:hAnsi="Courier New"/>
          <w:sz w:val="18"/>
          <w:szCs w:val="18"/>
          <w:color w:val="auto"/>
        </w:rPr>
        <w:t>EACH</w:t>
      </w:r>
    </w:p>
    <w:p>
      <w:pPr>
        <w:spacing w:after="0" w:line="20" w:lineRule="exact"/>
        <w:rPr>
          <w:sz w:val="20"/>
          <w:szCs w:val="20"/>
          <w:color w:val="auto"/>
        </w:rPr>
      </w:pPr>
      <w:r>
        <w:rPr>
          <w:sz w:val="20"/>
          <w:szCs w:val="20"/>
          <w:color w:val="auto"/>
        </w:rPr>
        <w:br w:type="column"/>
      </w:r>
    </w:p>
    <w:p>
      <w:pPr>
        <w:ind w:left="10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tabs>
          <w:tab w:leader="none" w:pos="500" w:val="left"/>
        </w:tabs>
        <w:rPr>
          <w:sz w:val="20"/>
          <w:szCs w:val="20"/>
          <w:color w:val="auto"/>
        </w:rPr>
      </w:pPr>
      <w:r>
        <w:rPr>
          <w:rFonts w:ascii="Courier New" w:cs="Courier New" w:eastAsia="Courier New" w:hAnsi="Courier New"/>
          <w:sz w:val="18"/>
          <w:szCs w:val="18"/>
          <w:color w:val="auto"/>
        </w:rPr>
        <w:t>7</w:t>
        <w:tab/>
        <w:t>SOLE DISPOSITIVE POWER</w:t>
      </w:r>
    </w:p>
    <w:p>
      <w:pPr>
        <w:spacing w:after="0" w:line="4" w:lineRule="exact"/>
        <w:rPr>
          <w:sz w:val="20"/>
          <w:szCs w:val="20"/>
          <w:color w:val="auto"/>
        </w:rPr>
      </w:pPr>
    </w:p>
    <w:p>
      <w:pPr>
        <w:sectPr>
          <w:pgSz w:w="11900" w:h="16838" w:orient="portrait"/>
          <w:cols w:equalWidth="0" w:num="2">
            <w:col w:w="1272" w:space="520"/>
            <w:col w:w="8419"/>
          </w:cols>
          <w:pgMar w:left="248" w:top="136" w:right="1440" w:bottom="0" w:gutter="0" w:footer="0" w:header="0"/>
          <w:type w:val="continuous"/>
        </w:sectPr>
      </w:pPr>
    </w:p>
    <w:p>
      <w:pPr>
        <w:ind w:left="312"/>
        <w:spacing w:after="0"/>
        <w:rPr>
          <w:sz w:val="20"/>
          <w:szCs w:val="20"/>
          <w:color w:val="auto"/>
        </w:rPr>
      </w:pPr>
      <w:r>
        <w:rPr>
          <w:rFonts w:ascii="Courier New" w:cs="Courier New" w:eastAsia="Courier New" w:hAnsi="Courier New"/>
          <w:sz w:val="16"/>
          <w:szCs w:val="16"/>
          <w:color w:val="auto"/>
        </w:rPr>
        <w:t>REPORTING</w:t>
      </w:r>
    </w:p>
    <w:p>
      <w:pPr>
        <w:sectPr>
          <w:pgSz w:w="11900" w:h="16838" w:orient="portrait"/>
          <w:cols w:equalWidth="0" w:num="1">
            <w:col w:w="10211"/>
          </w:cols>
          <w:pgMar w:left="248" w:top="136" w:right="1440" w:bottom="0" w:gutter="0" w:footer="0" w:header="0"/>
          <w:type w:val="continuous"/>
        </w:sectPr>
      </w:pPr>
    </w:p>
    <w:p>
      <w:pPr>
        <w:spacing w:after="0" w:line="21" w:lineRule="exact"/>
        <w:rPr>
          <w:sz w:val="20"/>
          <w:szCs w:val="20"/>
          <w:color w:val="auto"/>
        </w:rPr>
      </w:pPr>
    </w:p>
    <w:p>
      <w:pPr>
        <w:jc w:val="center"/>
        <w:ind w:left="532"/>
        <w:spacing w:after="0"/>
        <w:rPr>
          <w:sz w:val="20"/>
          <w:szCs w:val="20"/>
          <w:color w:val="auto"/>
        </w:rPr>
      </w:pPr>
      <w:r>
        <w:rPr>
          <w:rFonts w:ascii="Courier New" w:cs="Courier New" w:eastAsia="Courier New" w:hAnsi="Courier New"/>
          <w:sz w:val="16"/>
          <w:szCs w:val="16"/>
          <w:color w:val="auto"/>
        </w:rPr>
        <w:t>PERSON</w:t>
      </w:r>
    </w:p>
    <w:p>
      <w:pPr>
        <w:spacing w:after="0" w:line="200" w:lineRule="exact"/>
        <w:rPr>
          <w:sz w:val="20"/>
          <w:szCs w:val="20"/>
          <w:color w:val="auto"/>
        </w:rPr>
      </w:pPr>
    </w:p>
    <w:p>
      <w:pPr>
        <w:spacing w:after="0" w:line="221" w:lineRule="exact"/>
        <w:rPr>
          <w:sz w:val="20"/>
          <w:szCs w:val="20"/>
          <w:color w:val="auto"/>
        </w:rPr>
      </w:pPr>
    </w:p>
    <w:p>
      <w:pPr>
        <w:jc w:val="center"/>
        <w:ind w:left="532"/>
        <w:spacing w:after="0"/>
        <w:rPr>
          <w:sz w:val="20"/>
          <w:szCs w:val="20"/>
          <w:color w:val="auto"/>
        </w:rPr>
      </w:pPr>
      <w:r>
        <w:rPr>
          <w:rFonts w:ascii="Courier New" w:cs="Courier New" w:eastAsia="Courier New" w:hAnsi="Courier New"/>
          <w:sz w:val="18"/>
          <w:szCs w:val="18"/>
          <w:color w:val="auto"/>
        </w:rPr>
        <w:t>WITH</w:t>
      </w:r>
    </w:p>
    <w:p>
      <w:pPr>
        <w:spacing w:after="0" w:line="20" w:lineRule="exact"/>
        <w:rPr>
          <w:sz w:val="20"/>
          <w:szCs w:val="20"/>
          <w:color w:val="auto"/>
        </w:rPr>
      </w:pPr>
      <w:r>
        <w:rPr>
          <w:sz w:val="20"/>
          <w:szCs w:val="20"/>
          <w:color w:val="auto"/>
        </w:rPr>
        <w:br w:type="column"/>
      </w:r>
    </w:p>
    <w:p>
      <w:pPr>
        <w:ind w:left="1060"/>
        <w:spacing w:after="0"/>
        <w:rPr>
          <w:sz w:val="20"/>
          <w:szCs w:val="20"/>
          <w:color w:val="auto"/>
        </w:rPr>
      </w:pPr>
      <w:r>
        <w:rPr>
          <w:rFonts w:ascii="Courier New" w:cs="Courier New" w:eastAsia="Courier New" w:hAnsi="Courier New"/>
          <w:sz w:val="18"/>
          <w:szCs w:val="18"/>
          <w:color w:val="auto"/>
        </w:rPr>
        <w:t>9,252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5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ectPr>
          <w:pgSz w:w="11900" w:h="16838" w:orient="portrait"/>
          <w:cols w:equalWidth="0" w:num="2">
            <w:col w:w="1152" w:space="640"/>
            <w:col w:w="8419"/>
          </w:cols>
          <w:pgMar w:left="248" w:top="136" w:right="1440" w:bottom="0" w:gutter="0" w:footer="0" w:header="0"/>
          <w:type w:val="continuous"/>
        </w:sectPr>
      </w:pPr>
    </w:p>
    <w:p>
      <w:pPr>
        <w:spacing w:after="0" w:line="1" w:lineRule="exact"/>
        <w:rPr>
          <w:sz w:val="20"/>
          <w:szCs w:val="20"/>
          <w:color w:val="auto"/>
        </w:rPr>
      </w:pPr>
    </w:p>
    <w:p>
      <w:pPr>
        <w:ind w:left="2852"/>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12" w:hanging="212"/>
        <w:spacing w:after="0"/>
        <w:tabs>
          <w:tab w:leader="none" w:pos="21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32" w:right="399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9AGGREGATE AMOUNT BENEFICIALLY OWNED BY EACH REPORTING PERSON</w:t>
      </w:r>
    </w:p>
    <w:p>
      <w:pPr>
        <w:spacing w:after="0" w:line="203" w:lineRule="exact"/>
        <w:rPr>
          <w:sz w:val="20"/>
          <w:szCs w:val="20"/>
          <w:color w:val="auto"/>
        </w:rPr>
      </w:pPr>
    </w:p>
    <w:p>
      <w:pPr>
        <w:ind w:left="1152"/>
        <w:spacing w:after="0"/>
        <w:rPr>
          <w:sz w:val="20"/>
          <w:szCs w:val="20"/>
          <w:color w:val="auto"/>
        </w:rPr>
      </w:pPr>
      <w:r>
        <w:rPr>
          <w:rFonts w:ascii="Courier New" w:cs="Courier New" w:eastAsia="Courier New" w:hAnsi="Courier New"/>
          <w:sz w:val="18"/>
          <w:szCs w:val="18"/>
          <w:color w:val="auto"/>
        </w:rPr>
        <w:t>9,252</w:t>
      </w:r>
    </w:p>
    <w:p>
      <w:pPr>
        <w:spacing w:after="0" w:line="4" w:lineRule="exact"/>
        <w:rPr>
          <w:sz w:val="20"/>
          <w:szCs w:val="20"/>
          <w:color w:val="auto"/>
        </w:rPr>
      </w:pPr>
    </w:p>
    <w:p>
      <w:pPr>
        <w:ind w:left="212" w:hanging="212"/>
        <w:spacing w:after="0"/>
        <w:tabs>
          <w:tab w:leader="none" w:pos="21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32" w:right="399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 w:lineRule="exact"/>
        <w:rPr>
          <w:rFonts w:ascii="Courier New" w:cs="Courier New" w:eastAsia="Courier New" w:hAnsi="Courier New"/>
          <w:sz w:val="16"/>
          <w:szCs w:val="16"/>
          <w:color w:val="auto"/>
        </w:rPr>
      </w:pPr>
    </w:p>
    <w:p>
      <w:pPr>
        <w:ind w:left="137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spacing w:after="0" w:line="207"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(11)</w:t>
      </w:r>
    </w:p>
    <w:p>
      <w:pPr>
        <w:spacing w:after="0" w:line="202" w:lineRule="exact"/>
        <w:rPr>
          <w:sz w:val="20"/>
          <w:szCs w:val="20"/>
          <w:color w:val="auto"/>
        </w:rPr>
      </w:pPr>
    </w:p>
    <w:p>
      <w:pPr>
        <w:ind w:left="1152"/>
        <w:spacing w:after="0"/>
        <w:rPr>
          <w:sz w:val="20"/>
          <w:szCs w:val="20"/>
          <w:color w:val="auto"/>
        </w:rPr>
      </w:pPr>
      <w:r>
        <w:rPr>
          <w:rFonts w:ascii="Courier New" w:cs="Courier New" w:eastAsia="Courier New" w:hAnsi="Courier New"/>
          <w:sz w:val="18"/>
          <w:szCs w:val="18"/>
          <w:color w:val="auto"/>
        </w:rPr>
        <w:t>Less than 1%</w:t>
      </w:r>
    </w:p>
    <w:p>
      <w:pPr>
        <w:spacing w:after="0" w:line="4" w:lineRule="exact"/>
        <w:rPr>
          <w:sz w:val="20"/>
          <w:szCs w:val="20"/>
          <w:color w:val="auto"/>
        </w:rPr>
      </w:pPr>
    </w:p>
    <w:p>
      <w:pPr>
        <w:ind w:left="212" w:hanging="212"/>
        <w:spacing w:after="0"/>
        <w:tabs>
          <w:tab w:leader="none" w:pos="21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1152"/>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12" w:hanging="212"/>
        <w:spacing w:after="0"/>
        <w:tabs>
          <w:tab w:leader="none" w:pos="21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PERSONS</w:t>
      </w:r>
    </w:p>
    <w:p>
      <w:pPr>
        <w:ind w:left="63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NOS. OF ABOVE PERSONS (ENTITIES ONLY)</w:t>
      </w:r>
    </w:p>
    <w:p>
      <w:pPr>
        <w:spacing w:after="0" w:line="202" w:lineRule="exact"/>
        <w:rPr>
          <w:sz w:val="20"/>
          <w:szCs w:val="20"/>
          <w:color w:val="auto"/>
        </w:rPr>
      </w:pPr>
    </w:p>
    <w:p>
      <w:pPr>
        <w:ind w:left="632"/>
        <w:spacing w:after="0"/>
        <w:rPr>
          <w:sz w:val="20"/>
          <w:szCs w:val="20"/>
          <w:color w:val="auto"/>
        </w:rPr>
      </w:pPr>
      <w:r>
        <w:rPr>
          <w:rFonts w:ascii="Courier New" w:cs="Courier New" w:eastAsia="Courier New" w:hAnsi="Courier New"/>
          <w:sz w:val="18"/>
          <w:szCs w:val="18"/>
          <w:color w:val="auto"/>
        </w:rPr>
        <w:t>John A. Levin</w:t>
      </w:r>
    </w:p>
    <w:p>
      <w:pPr>
        <w:spacing w:after="0" w:line="207" w:lineRule="exact"/>
        <w:rPr>
          <w:sz w:val="20"/>
          <w:szCs w:val="20"/>
          <w:color w:val="auto"/>
        </w:rPr>
      </w:pPr>
    </w:p>
    <w:p>
      <w:pPr>
        <w:ind w:left="212" w:hanging="212"/>
        <w:spacing w:after="0"/>
        <w:tabs>
          <w:tab w:leader="none" w:pos="21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1272" w:hanging="535"/>
        <w:spacing w:after="0" w:line="238" w:lineRule="auto"/>
        <w:tabs>
          <w:tab w:leader="none" w:pos="1272"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72" w:hanging="535"/>
        <w:spacing w:after="0" w:line="238" w:lineRule="auto"/>
        <w:tabs>
          <w:tab w:leader="none" w:pos="1272"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38" w:orient="portrait"/>
          <w:cols w:equalWidth="0" w:num="1">
            <w:col w:w="10211"/>
          </w:cols>
          <w:pgMar w:left="248" w:top="136" w:right="1440" w:bottom="0" w:gutter="0" w:footer="0" w:header="0"/>
          <w:type w:val="continuous"/>
        </w:sectPr>
      </w:pPr>
    </w:p>
    <w:bookmarkStart w:id="4" w:name="page5"/>
    <w:bookmarkEnd w:id="4"/>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United States of America</w:t>
      </w:r>
    </w:p>
    <w:p>
      <w:pPr>
        <w:spacing w:after="0" w:line="207"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NUMBER OF</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SHARES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tabs>
          <w:tab w:leader="none" w:pos="500" w:val="left"/>
        </w:tabs>
        <w:rPr>
          <w:sz w:val="20"/>
          <w:szCs w:val="20"/>
          <w:color w:val="auto"/>
        </w:rPr>
      </w:pPr>
      <w:r>
        <w:rPr>
          <w:rFonts w:ascii="Courier New" w:cs="Courier New" w:eastAsia="Courier New" w:hAnsi="Courier New"/>
          <w:sz w:val="18"/>
          <w:szCs w:val="18"/>
          <w:color w:val="auto"/>
        </w:rPr>
        <w:t>6</w:t>
        <w:tab/>
        <w:t>SHARED VOTING POWER</w:t>
      </w:r>
    </w:p>
    <w:p>
      <w:pPr>
        <w:spacing w:after="0" w:line="4" w:lineRule="exact"/>
        <w:rPr>
          <w:sz w:val="20"/>
          <w:szCs w:val="20"/>
          <w:color w:val="auto"/>
        </w:rPr>
      </w:pPr>
    </w:p>
    <w:p>
      <w:pPr>
        <w:sectPr>
          <w:pgSz w:w="11900" w:h="16838" w:orient="portrait"/>
          <w:cols w:equalWidth="0" w:num="2">
            <w:col w:w="1280" w:space="520"/>
            <w:col w:w="8419"/>
          </w:cols>
          <w:pgMar w:left="240" w:top="142" w:right="1440" w:bottom="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BENEFICIALLY</w:t>
      </w:r>
    </w:p>
    <w:p>
      <w:pPr>
        <w:sectPr>
          <w:pgSz w:w="11900" w:h="16838" w:orient="portrait"/>
          <w:cols w:equalWidth="0" w:num="1">
            <w:col w:w="10219"/>
          </w:cols>
          <w:pgMar w:left="240" w:top="142" w:right="1440" w:bottom="0" w:gutter="0" w:footer="0" w:header="0"/>
          <w:type w:val="continuous"/>
        </w:sectPr>
      </w:pPr>
    </w:p>
    <w:p>
      <w:pPr>
        <w:spacing w:after="0" w:line="21" w:lineRule="exact"/>
        <w:rPr>
          <w:sz w:val="20"/>
          <w:szCs w:val="20"/>
          <w:color w:val="auto"/>
        </w:rPr>
      </w:pPr>
    </w:p>
    <w:p>
      <w:pPr>
        <w:jc w:val="center"/>
        <w:ind w:left="420"/>
        <w:spacing w:after="0"/>
        <w:rPr>
          <w:sz w:val="20"/>
          <w:szCs w:val="20"/>
          <w:color w:val="auto"/>
        </w:rPr>
      </w:pPr>
      <w:r>
        <w:rPr>
          <w:rFonts w:ascii="Courier New" w:cs="Courier New" w:eastAsia="Courier New" w:hAnsi="Courier New"/>
          <w:sz w:val="16"/>
          <w:szCs w:val="16"/>
          <w:color w:val="auto"/>
        </w:rPr>
        <w:t>OWNED BY</w:t>
      </w:r>
    </w:p>
    <w:p>
      <w:pPr>
        <w:spacing w:after="0" w:line="200" w:lineRule="exact"/>
        <w:rPr>
          <w:sz w:val="20"/>
          <w:szCs w:val="20"/>
          <w:color w:val="auto"/>
        </w:rPr>
      </w:pPr>
    </w:p>
    <w:p>
      <w:pPr>
        <w:spacing w:after="0" w:line="221" w:lineRule="exact"/>
        <w:rPr>
          <w:sz w:val="20"/>
          <w:szCs w:val="20"/>
          <w:color w:val="auto"/>
        </w:rPr>
      </w:pPr>
    </w:p>
    <w:p>
      <w:pPr>
        <w:jc w:val="center"/>
        <w:ind w:left="420"/>
        <w:spacing w:after="0"/>
        <w:rPr>
          <w:sz w:val="20"/>
          <w:szCs w:val="20"/>
          <w:color w:val="auto"/>
        </w:rPr>
      </w:pPr>
      <w:r>
        <w:rPr>
          <w:rFonts w:ascii="Courier New" w:cs="Courier New" w:eastAsia="Courier New" w:hAnsi="Courier New"/>
          <w:sz w:val="18"/>
          <w:szCs w:val="18"/>
          <w:color w:val="auto"/>
        </w:rPr>
        <w:t>EACH</w:t>
      </w:r>
    </w:p>
    <w:p>
      <w:pPr>
        <w:spacing w:after="0" w:line="20" w:lineRule="exact"/>
        <w:rPr>
          <w:sz w:val="20"/>
          <w:szCs w:val="20"/>
          <w:color w:val="auto"/>
        </w:rPr>
      </w:pPr>
      <w:r>
        <w:rPr>
          <w:sz w:val="20"/>
          <w:szCs w:val="20"/>
          <w:color w:val="auto"/>
        </w:rPr>
        <w:br w:type="column"/>
      </w:r>
    </w:p>
    <w:p>
      <w:pPr>
        <w:ind w:left="10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tabs>
          <w:tab w:leader="none" w:pos="500" w:val="left"/>
        </w:tabs>
        <w:rPr>
          <w:sz w:val="20"/>
          <w:szCs w:val="20"/>
          <w:color w:val="auto"/>
        </w:rPr>
      </w:pPr>
      <w:r>
        <w:rPr>
          <w:rFonts w:ascii="Courier New" w:cs="Courier New" w:eastAsia="Courier New" w:hAnsi="Courier New"/>
          <w:sz w:val="18"/>
          <w:szCs w:val="18"/>
          <w:color w:val="auto"/>
        </w:rPr>
        <w:t>7</w:t>
        <w:tab/>
        <w:t>SOLE DISPOSITIVE POWER</w:t>
      </w:r>
    </w:p>
    <w:p>
      <w:pPr>
        <w:spacing w:after="0" w:line="4" w:lineRule="exact"/>
        <w:rPr>
          <w:sz w:val="20"/>
          <w:szCs w:val="20"/>
          <w:color w:val="auto"/>
        </w:rPr>
      </w:pPr>
    </w:p>
    <w:p>
      <w:pPr>
        <w:sectPr>
          <w:pgSz w:w="11900" w:h="16838" w:orient="portrait"/>
          <w:cols w:equalWidth="0" w:num="2">
            <w:col w:w="1280" w:space="520"/>
            <w:col w:w="8419"/>
          </w:cols>
          <w:pgMar w:left="240" w:top="142" w:right="1440" w:bottom="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REPORTING</w:t>
      </w:r>
    </w:p>
    <w:p>
      <w:pPr>
        <w:sectPr>
          <w:pgSz w:w="11900" w:h="16838" w:orient="portrait"/>
          <w:cols w:equalWidth="0" w:num="1">
            <w:col w:w="10219"/>
          </w:cols>
          <w:pgMar w:left="240" w:top="142" w:right="1440" w:bottom="0" w:gutter="0" w:footer="0" w:header="0"/>
          <w:type w:val="continuous"/>
        </w:sectPr>
      </w:pPr>
    </w:p>
    <w:p>
      <w:pPr>
        <w:spacing w:after="0" w:line="21"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6"/>
          <w:szCs w:val="16"/>
          <w:color w:val="auto"/>
        </w:rPr>
        <w:t>PERSON</w:t>
      </w:r>
    </w:p>
    <w:p>
      <w:pPr>
        <w:spacing w:after="0" w:line="200" w:lineRule="exact"/>
        <w:rPr>
          <w:sz w:val="20"/>
          <w:szCs w:val="20"/>
          <w:color w:val="auto"/>
        </w:rPr>
      </w:pPr>
    </w:p>
    <w:p>
      <w:pPr>
        <w:spacing w:after="0" w:line="221"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8"/>
          <w:szCs w:val="18"/>
          <w:color w:val="auto"/>
        </w:rPr>
        <w:t>WITH</w:t>
      </w:r>
    </w:p>
    <w:p>
      <w:pPr>
        <w:spacing w:after="0" w:line="20" w:lineRule="exact"/>
        <w:rPr>
          <w:sz w:val="20"/>
          <w:szCs w:val="20"/>
          <w:color w:val="auto"/>
        </w:rPr>
      </w:pPr>
      <w:r>
        <w:rPr>
          <w:sz w:val="20"/>
          <w:szCs w:val="20"/>
          <w:color w:val="auto"/>
        </w:rPr>
        <w:br w:type="column"/>
      </w:r>
    </w:p>
    <w:p>
      <w:pPr>
        <w:ind w:left="10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5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ectPr>
          <w:pgSz w:w="11900" w:h="16838" w:orient="portrait"/>
          <w:cols w:equalWidth="0" w:num="2">
            <w:col w:w="1160" w:space="640"/>
            <w:col w:w="8419"/>
          </w:cols>
          <w:pgMar w:left="240" w:top="142" w:right="1440" w:bottom="0" w:gutter="0" w:footer="0" w:header="0"/>
          <w:type w:val="continuous"/>
        </w:sectPr>
      </w:pPr>
    </w:p>
    <w:p>
      <w:pPr>
        <w:spacing w:after="0" w:line="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right="399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9AGGREGATE AMOUNT BENEFICIALLY OWNED BY EACH REPORTING PERSON</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right="399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(11)</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0.0%</w:t>
      </w:r>
    </w:p>
    <w:p>
      <w:pPr>
        <w:spacing w:after="0" w:line="4"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425"/>
        <w:spacing w:after="0"/>
        <w:tabs>
          <w:tab w:leader="none" w:pos="9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Fluidigm Corporation (the "Issuer").</w:t>
      </w:r>
    </w:p>
    <w:p>
      <w:pPr>
        <w:spacing w:after="0" w:line="206" w:lineRule="exact"/>
        <w:rPr>
          <w:rFonts w:ascii="Courier New" w:cs="Courier New" w:eastAsia="Courier New" w:hAnsi="Courier New"/>
          <w:sz w:val="18"/>
          <w:szCs w:val="18"/>
          <w:color w:val="auto"/>
        </w:rPr>
      </w:pPr>
    </w:p>
    <w:p>
      <w:pPr>
        <w:jc w:val="both"/>
        <w:ind w:left="960" w:right="1879" w:hanging="425"/>
        <w:spacing w:after="0" w:line="558" w:lineRule="auto"/>
        <w:tabs>
          <w:tab w:leader="none" w:pos="9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OR,IF NONE, RESIDENCE: 7000 Shoreline Court, Suite 100, South San Francisco, California 94080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schedule is being jointly filed by Levin Capital Strategies, L.P. ("LCS"), LCS, LLC ("LCSL"), LCS Event Partners, LLC ("LCSEP"), LCS L/S, LLC ("LCSLS") and John A. Levin, the Chief Executive Officer and controlling person of LCS, LCSL, LCSEP, LCSLS (LCS, LCSL, LCSEP, LCSLS, and John A. Levin are sometimes collectively referred to hereinafter as "Filer"). Attached hereto as an exhibit is a copy of the joint Schedule 13G filing agreement among the reporting persons and entities.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PRINCIPAL BUSINESS OFFICE:</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The address of the principal executive office of LCS, LCSL, LCSEP, LCSLS,</w:t>
      </w:r>
    </w:p>
    <w:p>
      <w:pPr>
        <w:sectPr>
          <w:pgSz w:w="11900" w:h="16838" w:orient="portrait"/>
          <w:cols w:equalWidth="0" w:num="1">
            <w:col w:w="10219"/>
          </w:cols>
          <w:pgMar w:left="240" w:top="142" w:right="1440"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and John A. Levin is: 595 Madison Avenue, 17th Floor, New York, New York 10022.</w:t>
      </w:r>
    </w:p>
    <w:p>
      <w:pPr>
        <w:spacing w:after="0" w:line="2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 CITIZENSHIP:</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citizenship or place of organization of the reporting person is as follows: LCS is a limited partnership organized under the laws of the State of Delaware, and LCSL, LCSEP, LCSLS are limited liability corporations organized under the laws of the State of Delaware. John A. Levin is a citizen of the United States of America.</w:t>
      </w:r>
    </w:p>
    <w:p>
      <w:pPr>
        <w:spacing w:after="0" w:line="200" w:lineRule="exact"/>
        <w:rPr>
          <w:sz w:val="20"/>
          <w:szCs w:val="20"/>
          <w:color w:val="auto"/>
        </w:rPr>
      </w:pPr>
    </w:p>
    <w:p>
      <w:pPr>
        <w:spacing w:after="0" w:line="206" w:lineRule="exact"/>
        <w:rPr>
          <w:sz w:val="20"/>
          <w:szCs w:val="20"/>
          <w:color w:val="auto"/>
        </w:rPr>
      </w:pPr>
    </w:p>
    <w:p>
      <w:pPr>
        <w:ind w:left="960" w:hanging="425"/>
        <w:spacing w:after="0"/>
        <w:tabs>
          <w:tab w:leader="none" w:pos="9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$0.001 par value per share.</w:t>
      </w:r>
    </w:p>
    <w:p>
      <w:pPr>
        <w:spacing w:after="0" w:line="206" w:lineRule="exact"/>
        <w:rPr>
          <w:rFonts w:ascii="Courier New" w:cs="Courier New" w:eastAsia="Courier New" w:hAnsi="Courier New"/>
          <w:sz w:val="18"/>
          <w:szCs w:val="18"/>
          <w:color w:val="auto"/>
        </w:rPr>
      </w:pPr>
    </w:p>
    <w:p>
      <w:pPr>
        <w:ind w:left="960" w:right="7899" w:hanging="425"/>
        <w:spacing w:after="0" w:line="558" w:lineRule="auto"/>
        <w:tabs>
          <w:tab w:leader="none" w:pos="9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34385P108</w:t>
      </w:r>
    </w:p>
    <w:p>
      <w:pPr>
        <w:spacing w:after="0" w:line="170" w:lineRule="exact"/>
        <w:rPr>
          <w:sz w:val="20"/>
          <w:szCs w:val="20"/>
          <w:color w:val="auto"/>
        </w:rPr>
      </w:pPr>
    </w:p>
    <w:p>
      <w:pPr>
        <w:ind w:right="3999"/>
        <w:spacing w:after="0" w:line="290" w:lineRule="auto"/>
        <w:rPr>
          <w:sz w:val="20"/>
          <w:szCs w:val="20"/>
          <w:color w:val="auto"/>
        </w:rPr>
      </w:pPr>
      <w:r>
        <w:rPr>
          <w:rFonts w:ascii="Courier New" w:cs="Courier New" w:eastAsia="Courier New" w:hAnsi="Courier New"/>
          <w:sz w:val="16"/>
          <w:szCs w:val="16"/>
          <w:color w:val="auto"/>
        </w:rPr>
        <w:t>ITEM 3. IF THIS STATEMENT IS FILED PURSUANT TO 13d-1(B), OR 240.13d-2(b) OR (c), CHECK WHETHER THE PERSON FILING IS A:</w:t>
      </w:r>
    </w:p>
    <w:p>
      <w:pPr>
        <w:spacing w:after="0" w:line="16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IF THIS STATEMENT IS FILED PURSUANT TO 13d-1(b) OR 13d-2(b) OR (c),</w:t>
      </w:r>
    </w:p>
    <w:p>
      <w:pPr>
        <w:spacing w:after="0" w:line="238" w:lineRule="auto"/>
        <w:rPr>
          <w:sz w:val="20"/>
          <w:szCs w:val="20"/>
          <w:color w:val="auto"/>
        </w:rPr>
      </w:pPr>
      <w:r>
        <w:rPr>
          <w:rFonts w:ascii="Courier New" w:cs="Courier New" w:eastAsia="Courier New" w:hAnsi="Courier New"/>
          <w:sz w:val="18"/>
          <w:szCs w:val="18"/>
          <w:color w:val="auto"/>
        </w:rPr>
        <w:t>CHECK WHETHER THE PERSON FILING IS A:</w:t>
      </w:r>
    </w:p>
    <w:p>
      <w:pPr>
        <w:spacing w:after="0" w:line="202" w:lineRule="exact"/>
        <w:rPr>
          <w:sz w:val="20"/>
          <w:szCs w:val="20"/>
          <w:color w:val="auto"/>
        </w:rPr>
      </w:pPr>
    </w:p>
    <w:p>
      <w:pPr>
        <w:ind w:left="1480" w:hanging="419"/>
        <w:spacing w:after="0"/>
        <w:tabs>
          <w:tab w:leader="none" w:pos="14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1480" w:hanging="419"/>
        <w:spacing w:after="0" w:line="238" w:lineRule="auto"/>
        <w:tabs>
          <w:tab w:leader="none" w:pos="14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1480" w:hanging="419"/>
        <w:spacing w:after="0" w:line="238" w:lineRule="auto"/>
        <w:tabs>
          <w:tab w:leader="none" w:pos="14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4" w:lineRule="exact"/>
        <w:rPr>
          <w:rFonts w:ascii="Courier New" w:cs="Courier New" w:eastAsia="Courier New" w:hAnsi="Courier New"/>
          <w:sz w:val="18"/>
          <w:szCs w:val="18"/>
          <w:color w:val="auto"/>
        </w:rPr>
      </w:pPr>
    </w:p>
    <w:p>
      <w:pPr>
        <w:ind w:left="1900" w:right="2839" w:hanging="839"/>
        <w:spacing w:after="0" w:line="235" w:lineRule="auto"/>
        <w:tabs>
          <w:tab w:leader="none" w:pos="1479"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5" w:lineRule="exact"/>
        <w:rPr>
          <w:rFonts w:ascii="Courier New" w:cs="Courier New" w:eastAsia="Courier New" w:hAnsi="Courier New"/>
          <w:sz w:val="18"/>
          <w:szCs w:val="18"/>
          <w:color w:val="auto"/>
        </w:rPr>
      </w:pPr>
    </w:p>
    <w:p>
      <w:pPr>
        <w:ind w:left="1900" w:right="1999" w:hanging="839"/>
        <w:spacing w:after="0" w:line="268" w:lineRule="auto"/>
        <w:tabs>
          <w:tab w:leader="none" w:pos="147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Adviser registered under Section 203 of the Investment Advisers Act of 1940: see Rule 13d-1(b)(1)(ii)(E)</w:t>
      </w:r>
    </w:p>
    <w:p>
      <w:pPr>
        <w:ind w:left="1480" w:hanging="419"/>
        <w:spacing w:after="0" w:line="238" w:lineRule="auto"/>
        <w:tabs>
          <w:tab w:leader="none" w:pos="14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w:t>
      </w:r>
    </w:p>
    <w:p>
      <w:pPr>
        <w:spacing w:after="0" w:line="5" w:lineRule="exact"/>
        <w:rPr>
          <w:sz w:val="20"/>
          <w:szCs w:val="20"/>
          <w:color w:val="auto"/>
        </w:rPr>
      </w:pPr>
    </w:p>
    <w:p>
      <w:pPr>
        <w:ind w:left="1900" w:right="2199"/>
        <w:spacing w:after="0" w:line="268" w:lineRule="auto"/>
        <w:rPr>
          <w:sz w:val="20"/>
          <w:szCs w:val="20"/>
          <w:color w:val="auto"/>
        </w:rPr>
      </w:pPr>
      <w:r>
        <w:rPr>
          <w:rFonts w:ascii="Courier New" w:cs="Courier New" w:eastAsia="Courier New" w:hAnsi="Courier New"/>
          <w:sz w:val="16"/>
          <w:szCs w:val="16"/>
          <w:color w:val="auto"/>
        </w:rPr>
        <w:t>the provisions of the Employee Retirement Income Security Act of 1974 or Endowment Fund; see Rule 13d-1(b)(1)(ii)(F)</w:t>
      </w:r>
    </w:p>
    <w:p>
      <w:pPr>
        <w:ind w:left="1900" w:right="2839" w:hanging="839"/>
        <w:spacing w:after="0" w:line="235" w:lineRule="auto"/>
        <w:tabs>
          <w:tab w:leader="none" w:pos="1479"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in accordance with Rule 13d-1(b)(ii)(G);</w:t>
      </w:r>
    </w:p>
    <w:p>
      <w:pPr>
        <w:spacing w:after="0" w:line="5" w:lineRule="exact"/>
        <w:rPr>
          <w:rFonts w:ascii="Courier New" w:cs="Courier New" w:eastAsia="Courier New" w:hAnsi="Courier New"/>
          <w:sz w:val="18"/>
          <w:szCs w:val="18"/>
          <w:color w:val="auto"/>
        </w:rPr>
      </w:pPr>
    </w:p>
    <w:p>
      <w:pPr>
        <w:ind w:left="1900" w:right="2619" w:hanging="839"/>
        <w:spacing w:after="0" w:line="235" w:lineRule="auto"/>
        <w:tabs>
          <w:tab w:leader="none" w:pos="1479"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1900" w:right="2099" w:hanging="839"/>
        <w:spacing w:after="0" w:line="236" w:lineRule="auto"/>
        <w:tabs>
          <w:tab w:leader="none" w:pos="1479"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Church Plan that is excluded from the definition of an investment company under Section 3(c)(14) of the Investment Company Act of 1940;</w:t>
      </w:r>
    </w:p>
    <w:p>
      <w:pPr>
        <w:spacing w:after="0" w:line="1" w:lineRule="exact"/>
        <w:rPr>
          <w:rFonts w:ascii="Courier New" w:cs="Courier New" w:eastAsia="Courier New" w:hAnsi="Courier New"/>
          <w:sz w:val="18"/>
          <w:szCs w:val="18"/>
          <w:color w:val="auto"/>
        </w:rPr>
      </w:pPr>
    </w:p>
    <w:p>
      <w:pPr>
        <w:ind w:left="1480" w:hanging="419"/>
        <w:spacing w:after="0" w:line="238" w:lineRule="auto"/>
        <w:tabs>
          <w:tab w:leader="none" w:pos="14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IF THIS STATEMENT IS FILED PURSUANT TO Rule 13d-1(c), CHECK THIS BOX.[]</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Levin Capital Strategies, L.P.:</w:t>
      </w:r>
    </w:p>
    <w:p>
      <w:pPr>
        <w:spacing w:after="0" w:line="201" w:lineRule="exact"/>
        <w:rPr>
          <w:sz w:val="20"/>
          <w:szCs w:val="20"/>
          <w:color w:val="auto"/>
        </w:rPr>
      </w:pPr>
    </w:p>
    <w:p>
      <w:pPr>
        <w:ind w:left="960" w:hanging="425"/>
        <w:spacing w:after="0"/>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5,694,668</w:t>
      </w:r>
    </w:p>
    <w:p>
      <w:pPr>
        <w:ind w:left="960" w:hanging="425"/>
        <w:spacing w:after="0" w:line="238" w:lineRule="auto"/>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19.6%</w:t>
      </w:r>
    </w:p>
    <w:p>
      <w:pPr>
        <w:ind w:left="960" w:hanging="425"/>
        <w:spacing w:after="0" w:line="238" w:lineRule="auto"/>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122,971</w:t>
      </w:r>
    </w:p>
    <w:p>
      <w:pPr>
        <w:ind w:left="1380" w:hanging="529"/>
        <w:spacing w:after="0" w:line="238" w:lineRule="auto"/>
        <w:tabs>
          <w:tab w:leader="none" w:pos="138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power to vote or to direct the vote: 4,164,216</w:t>
      </w:r>
    </w:p>
    <w:p>
      <w:pPr>
        <w:ind w:left="1380" w:hanging="635"/>
        <w:spacing w:after="0" w:line="238" w:lineRule="auto"/>
        <w:tabs>
          <w:tab w:leader="none" w:pos="138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122,971</w:t>
      </w:r>
    </w:p>
    <w:p>
      <w:pPr>
        <w:spacing w:after="0" w:line="4"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of to direct the disposition of: 5,571,697</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LCS, LLC:</w:t>
      </w:r>
    </w:p>
    <w:p>
      <w:pPr>
        <w:spacing w:after="0" w:line="201" w:lineRule="exact"/>
        <w:rPr>
          <w:sz w:val="20"/>
          <w:szCs w:val="20"/>
          <w:color w:val="auto"/>
        </w:rPr>
      </w:pPr>
    </w:p>
    <w:p>
      <w:pPr>
        <w:ind w:left="960" w:hanging="425"/>
        <w:spacing w:after="0"/>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61,068</w:t>
      </w:r>
    </w:p>
    <w:p>
      <w:pPr>
        <w:ind w:left="960" w:hanging="425"/>
        <w:spacing w:after="0" w:line="238" w:lineRule="auto"/>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Less than 1%</w:t>
      </w:r>
    </w:p>
    <w:p>
      <w:pPr>
        <w:ind w:left="960" w:hanging="425"/>
        <w:spacing w:after="0" w:line="238" w:lineRule="auto"/>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61,068</w:t>
      </w:r>
    </w:p>
    <w:p>
      <w:pPr>
        <w:ind w:left="1380" w:hanging="529"/>
        <w:spacing w:after="0" w:line="238" w:lineRule="auto"/>
        <w:tabs>
          <w:tab w:leader="none" w:pos="138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power to vote or to direct the vote: 0</w:t>
      </w:r>
    </w:p>
    <w:p>
      <w:pPr>
        <w:ind w:left="1380" w:hanging="635"/>
        <w:spacing w:after="0" w:line="238" w:lineRule="auto"/>
        <w:tabs>
          <w:tab w:leader="none" w:pos="138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61,068</w:t>
      </w:r>
    </w:p>
    <w:p>
      <w:pPr>
        <w:ind w:left="1380" w:hanging="529"/>
        <w:spacing w:after="0" w:line="238" w:lineRule="auto"/>
        <w:tabs>
          <w:tab w:leader="none" w:pos="138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of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LCS Event Partners, LLC:</w:t>
      </w:r>
    </w:p>
    <w:p>
      <w:pPr>
        <w:spacing w:after="0" w:line="201" w:lineRule="exact"/>
        <w:rPr>
          <w:sz w:val="20"/>
          <w:szCs w:val="20"/>
          <w:color w:val="auto"/>
        </w:rPr>
      </w:pPr>
    </w:p>
    <w:p>
      <w:pPr>
        <w:ind w:left="960" w:hanging="425"/>
        <w:spacing w:after="0"/>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16,289</w:t>
      </w:r>
    </w:p>
    <w:p>
      <w:pPr>
        <w:ind w:left="960" w:hanging="425"/>
        <w:spacing w:after="0" w:line="238" w:lineRule="auto"/>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Less than 1%</w:t>
      </w:r>
    </w:p>
    <w:p>
      <w:pPr>
        <w:ind w:left="960" w:hanging="425"/>
        <w:spacing w:after="0" w:line="238" w:lineRule="auto"/>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16,289</w:t>
      </w:r>
    </w:p>
    <w:p>
      <w:pPr>
        <w:sectPr>
          <w:pgSz w:w="11900" w:h="16838" w:orient="portrait"/>
          <w:cols w:equalWidth="0" w:num="1">
            <w:col w:w="10219"/>
          </w:cols>
          <w:pgMar w:left="240" w:top="142" w:right="1440" w:bottom="0" w:gutter="0" w:footer="0" w:header="0"/>
        </w:sectPr>
      </w:pPr>
    </w:p>
    <w:bookmarkStart w:id="6" w:name="page7"/>
    <w:bookmarkEnd w:id="6"/>
    <w:p>
      <w:pPr>
        <w:ind w:left="1380" w:hanging="529"/>
        <w:spacing w:after="0"/>
        <w:tabs>
          <w:tab w:leader="none" w:pos="13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power to vote or to direct the vote: 0</w:t>
      </w:r>
    </w:p>
    <w:p>
      <w:pPr>
        <w:ind w:left="1380" w:hanging="635"/>
        <w:spacing w:after="0" w:line="238" w:lineRule="auto"/>
        <w:tabs>
          <w:tab w:leader="none" w:pos="13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16,289</w:t>
      </w:r>
    </w:p>
    <w:p>
      <w:pPr>
        <w:ind w:left="1380" w:hanging="529"/>
        <w:spacing w:after="0" w:line="238" w:lineRule="auto"/>
        <w:tabs>
          <w:tab w:leader="none" w:pos="13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of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LCS L/S, LLC</w:t>
      </w:r>
    </w:p>
    <w:p>
      <w:pPr>
        <w:spacing w:after="0" w:line="201" w:lineRule="exact"/>
        <w:rPr>
          <w:sz w:val="20"/>
          <w:szCs w:val="20"/>
          <w:color w:val="auto"/>
        </w:rPr>
      </w:pPr>
    </w:p>
    <w:p>
      <w:pPr>
        <w:ind w:left="960" w:hanging="425"/>
        <w:spacing w:after="0"/>
        <w:tabs>
          <w:tab w:leader="none" w:pos="9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9,252</w:t>
      </w:r>
    </w:p>
    <w:p>
      <w:pPr>
        <w:ind w:left="960" w:hanging="425"/>
        <w:spacing w:after="0" w:line="238" w:lineRule="auto"/>
        <w:tabs>
          <w:tab w:leader="none" w:pos="9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Less than 1%</w:t>
      </w:r>
    </w:p>
    <w:p>
      <w:pPr>
        <w:ind w:left="960" w:hanging="425"/>
        <w:spacing w:after="0" w:line="238" w:lineRule="auto"/>
        <w:tabs>
          <w:tab w:leader="none" w:pos="9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9,252</w:t>
      </w:r>
    </w:p>
    <w:p>
      <w:pPr>
        <w:ind w:left="1380" w:hanging="529"/>
        <w:spacing w:after="0" w:line="238" w:lineRule="auto"/>
        <w:tabs>
          <w:tab w:leader="none" w:pos="138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power to vote or to direct the vote: 0</w:t>
      </w:r>
    </w:p>
    <w:p>
      <w:pPr>
        <w:ind w:left="1380" w:hanging="635"/>
        <w:spacing w:after="0" w:line="238" w:lineRule="auto"/>
        <w:tabs>
          <w:tab w:leader="none" w:pos="138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9,252</w:t>
      </w:r>
    </w:p>
    <w:p>
      <w:pPr>
        <w:ind w:left="1380" w:hanging="529"/>
        <w:spacing w:after="0" w:line="238" w:lineRule="auto"/>
        <w:tabs>
          <w:tab w:leader="none" w:pos="138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of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Levin disclaims beneficial ownership of all such shares.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A. Levin:</w:t>
      </w:r>
    </w:p>
    <w:p>
      <w:pPr>
        <w:spacing w:after="0" w:line="201" w:lineRule="exact"/>
        <w:rPr>
          <w:sz w:val="20"/>
          <w:szCs w:val="20"/>
          <w:color w:val="auto"/>
        </w:rPr>
      </w:pPr>
    </w:p>
    <w:p>
      <w:pPr>
        <w:ind w:left="960" w:hanging="425"/>
        <w:spacing w:after="0"/>
        <w:tabs>
          <w:tab w:leader="none" w:pos="9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0</w:t>
      </w:r>
    </w:p>
    <w:p>
      <w:pPr>
        <w:ind w:left="960" w:hanging="425"/>
        <w:spacing w:after="0" w:line="238" w:lineRule="auto"/>
        <w:tabs>
          <w:tab w:leader="none" w:pos="9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0.0%</w:t>
      </w:r>
    </w:p>
    <w:p>
      <w:pPr>
        <w:ind w:left="960" w:hanging="425"/>
        <w:spacing w:after="0" w:line="238" w:lineRule="auto"/>
        <w:tabs>
          <w:tab w:leader="none" w:pos="9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1380" w:hanging="529"/>
        <w:spacing w:after="0" w:line="238" w:lineRule="auto"/>
        <w:tabs>
          <w:tab w:leader="none" w:pos="138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power to vote or to direct the vote: 0</w:t>
      </w:r>
    </w:p>
    <w:p>
      <w:pPr>
        <w:ind w:left="1380" w:hanging="635"/>
        <w:spacing w:after="0" w:line="238" w:lineRule="auto"/>
        <w:tabs>
          <w:tab w:leader="none" w:pos="138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ind w:left="1380" w:hanging="529"/>
        <w:spacing w:after="0" w:line="238" w:lineRule="auto"/>
        <w:tabs>
          <w:tab w:leader="none" w:pos="138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of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 w:leader="none" w:pos="2100" w:val="left"/>
        </w:tabs>
        <w:rPr>
          <w:sz w:val="20"/>
          <w:szCs w:val="20"/>
          <w:color w:val="auto"/>
        </w:rPr>
      </w:pPr>
      <w:r>
        <w:rPr>
          <w:rFonts w:ascii="Courier New" w:cs="Courier New" w:eastAsia="Courier New" w:hAnsi="Courier New"/>
          <w:sz w:val="18"/>
          <w:szCs w:val="18"/>
          <w:color w:val="auto"/>
        </w:rPr>
        <w:t>ITEM 6.</w:t>
        <w:tab/>
        <w:t>OWNERSHIP</w:t>
      </w:r>
      <w:r>
        <w:rPr>
          <w:sz w:val="20"/>
          <w:szCs w:val="20"/>
          <w:color w:val="auto"/>
        </w:rPr>
        <w:tab/>
      </w:r>
      <w:r>
        <w:rPr>
          <w:rFonts w:ascii="Courier New" w:cs="Courier New" w:eastAsia="Courier New" w:hAnsi="Courier New"/>
          <w:sz w:val="16"/>
          <w:szCs w:val="16"/>
          <w:color w:val="auto"/>
        </w:rPr>
        <w:t>OF MORE THAN FIVE PERCENT ON BEHALF OF ANOTHER PERSON.</w:t>
      </w:r>
    </w:p>
    <w:p>
      <w:pPr>
        <w:spacing w:after="0" w:line="4"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This Schedule 13G/A is filed by LCS, LCSL, LCSEP, and LCSLS and John A. Levin with respect to Common Stock held by LCS's investment advisory accounts. Levin Capital Trilogy Master Fund, Ltd., an offshore fund for which LCS acts as investment advisor, has the right to receive dividends from, and the proceeds from the sale of 61,068 shares. Transamerica Large Cap Value fund, a registered investment company under the Investment Company Act of 1940, for which LCS acts as sub-investment advisor have the right to receive dividends from, and the proceeds from the sale of, 1,098,376 shares. Levcap Alternative Fund, L.P., a private fund for which LCS acts as investment advisor, has the right to receive dividends from, and the proceeds from the sale of 16,289 shares. Safinia Partners, L.P. a fund for which LCS acts as investment advisor, has the right to receive dividends from, and the proceeds from the sale of 9,252 shares. Various separately managed accounts for whom LCS acts</w:t>
      </w:r>
    </w:p>
    <w:p>
      <w:pPr>
        <w:spacing w:after="0" w:line="187"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as investment manager has the right to receive dividends from, and the proceeds from the sale of 4,509,683 shares.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0219"/>
          </w:cols>
          <w:pgMar w:left="240" w:top="136" w:right="1440" w:bottom="0" w:gutter="0" w:footer="0" w:header="0"/>
        </w:sectPr>
      </w:pPr>
    </w:p>
    <w:bookmarkStart w:id="7" w:name="page8"/>
    <w:bookmarkEnd w:id="7"/>
    <w:p>
      <w:pPr>
        <w:ind w:left="33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419" w:firstLine="42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September 30, 2016</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Levin Capital Strategies, L.P.</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BY:/s/ John A. Levin</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John A. Levin</w:t>
      </w:r>
    </w:p>
    <w:p>
      <w:pPr>
        <w:ind w:left="3380"/>
        <w:spacing w:after="0" w:line="237" w:lineRule="auto"/>
        <w:rPr>
          <w:sz w:val="20"/>
          <w:szCs w:val="20"/>
          <w:color w:val="auto"/>
        </w:rPr>
      </w:pPr>
      <w:r>
        <w:rPr>
          <w:rFonts w:ascii="Courier New" w:cs="Courier New" w:eastAsia="Courier New" w:hAnsi="Courier New"/>
          <w:sz w:val="18"/>
          <w:szCs w:val="18"/>
          <w:color w:val="auto"/>
        </w:rPr>
        <w:t>Chairman and Chief Executive Officer</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LCS, LLC</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BY:/s/ John A. Levin</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John A. Levin</w:t>
      </w:r>
    </w:p>
    <w:p>
      <w:pPr>
        <w:ind w:left="3380"/>
        <w:spacing w:after="0" w:line="237" w:lineRule="auto"/>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LCS Event Partners, LLC</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BY:/s/ John A. Levin</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John A. Levin</w:t>
      </w:r>
    </w:p>
    <w:p>
      <w:pPr>
        <w:ind w:left="3380"/>
        <w:spacing w:after="0" w:line="237" w:lineRule="auto"/>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LCS L/S, LLC</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BY:/s/ John A. Levin</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John A. Levin</w:t>
      </w:r>
    </w:p>
    <w:p>
      <w:pPr>
        <w:ind w:left="3380"/>
        <w:spacing w:after="0" w:line="237" w:lineRule="auto"/>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BY:/s/ John A. Levin</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John A. Levin</w:t>
      </w:r>
    </w:p>
    <w:p>
      <w:pPr>
        <w:sectPr>
          <w:pgSz w:w="11900" w:h="16838" w:orient="portrait"/>
          <w:cols w:equalWidth="0" w:num="1">
            <w:col w:w="10219"/>
          </w:cols>
          <w:pgMar w:left="240" w:top="54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accordance with Rule 13d-1 (f) under the Securities Exchange Act of 1934, as amended, the undersigned hereby agree to the joint filing with all other Reporting Entities (as such term is defined in the Schedule 13G) on behalf of each of them of a statement on Schedule 13G/A with respect to the Common Stock, $0.001 par value per share, of Fluidigm Corporation and that this Agreement is included as an Exhibit to such joint filing. This Agreement may be executed in any number of counterparts all of which taken together shall constitute one and the same instrument.</w:t>
      </w:r>
    </w:p>
    <w:p>
      <w:pPr>
        <w:spacing w:after="0" w:line="212"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this 30th day of September, 2016.</w:t>
      </w:r>
    </w:p>
    <w:p>
      <w:pPr>
        <w:spacing w:after="0" w:line="200" w:lineRule="exact"/>
        <w:rPr>
          <w:sz w:val="20"/>
          <w:szCs w:val="20"/>
          <w:color w:val="auto"/>
        </w:rPr>
      </w:pPr>
    </w:p>
    <w:p>
      <w:pPr>
        <w:spacing w:after="0" w:line="20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LEVIN CAPITAL STRATEGIES, L.P.</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By:/s/ JOHN A. LEVIN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JOHN A. LEVIN</w:t>
      </w:r>
    </w:p>
    <w:p>
      <w:pPr>
        <w:ind w:left="5280"/>
        <w:spacing w:after="0" w:line="237" w:lineRule="auto"/>
        <w:rPr>
          <w:sz w:val="20"/>
          <w:szCs w:val="20"/>
          <w:color w:val="auto"/>
        </w:rPr>
      </w:pPr>
      <w:r>
        <w:rPr>
          <w:rFonts w:ascii="Courier New" w:cs="Courier New" w:eastAsia="Courier New" w:hAnsi="Courier New"/>
          <w:sz w:val="18"/>
          <w:szCs w:val="18"/>
          <w:color w:val="auto"/>
        </w:rPr>
        <w:t>Chairman and C.E.O.</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LCS, LLC</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BY:/s/ JOHN A. LEVIN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JOHN A. LEVIN</w:t>
      </w:r>
    </w:p>
    <w:p>
      <w:pPr>
        <w:ind w:left="5280"/>
        <w:spacing w:after="0" w:line="237" w:lineRule="auto"/>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LCS EVENT PARTNERS, LLC</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BY:/s/ JOHN A. LEVIN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JOHN A. LEVIN</w:t>
      </w:r>
    </w:p>
    <w:p>
      <w:pPr>
        <w:ind w:left="5280"/>
        <w:spacing w:after="0" w:line="237" w:lineRule="auto"/>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LCS L/S, LLC</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BY:/s/ JOHN A. LEVIN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John A. Levin</w:t>
      </w:r>
    </w:p>
    <w:p>
      <w:pPr>
        <w:ind w:left="5280"/>
        <w:spacing w:after="0" w:line="237" w:lineRule="auto"/>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BY:/s/ JOHN A. LEVIN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John A. Levin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upperLetter"/>
      <w:start w:val="24"/>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lvl w:ilvl="1">
      <w:lvlJc w:val="left"/>
      <w:lvlText w:val="(%2)"/>
      <w:numFmt w:val="lowerLetter"/>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lvl w:ilvl="1">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lvl w:ilvl="1">
      <w:lvlJc w:val="left"/>
      <w:lvlText w:val="(%2)"/>
      <w:numFmt w:val="lowerLetter"/>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lvl w:ilvl="1">
      <w:lvlJc w:val="left"/>
      <w:lvlText w:val="(%2)"/>
      <w:numFmt w:val="lowerLetter"/>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lvl w:ilvl="1">
      <w:lvlJc w:val="left"/>
      <w:lvlText w:val="(%2)"/>
      <w:numFmt w:val="lowerLetter"/>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lvl w:ilvl="1">
      <w:lvlJc w:val="left"/>
      <w:lvlText w:val="(%2)"/>
      <w:numFmt w:val="lowerLetter"/>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upperLetter"/>
      <w:start w:val="1"/>
    </w:lvl>
  </w:abstractNum>
  <w:abstractNum w:abstractNumId="34">
    <w:nsid w:val="5E884ADC"/>
    <w:multiLevelType w:val="hybridMultilevel"/>
    <w:lvl w:ilvl="0">
      <w:lvlJc w:val="left"/>
      <w:lvlText w:val="(%1)"/>
      <w:numFmt w:val="upperLetter"/>
      <w:start w:val="4"/>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1)"/>
      <w:numFmt w:val="lowerLetter"/>
      <w:start w:val="7"/>
    </w:lvl>
  </w:abstractNum>
  <w:abstractNum w:abstractNumId="37">
    <w:nsid w:val="580BD78F"/>
    <w:multiLevelType w:val="hybridMultilevel"/>
    <w:lvl w:ilvl="0">
      <w:lvlJc w:val="left"/>
      <w:lvlText w:val="(%1)"/>
      <w:numFmt w:val="lowerLetter"/>
      <w:start w:val="1"/>
    </w:lvl>
    <w:lvl w:ilvl="1">
      <w:lvlJc w:val="left"/>
      <w:lvlText w:val="(%2)"/>
      <w:numFmt w:val="lowerRoman"/>
      <w:start w:val="1"/>
    </w:lvl>
  </w:abstractNum>
  <w:abstractNum w:abstractNumId="38">
    <w:nsid w:val="153EA438"/>
    <w:multiLevelType w:val="hybridMultilevel"/>
    <w:lvl w:ilvl="0">
      <w:lvlJc w:val="left"/>
      <w:lvlText w:val="(%1)"/>
      <w:numFmt w:val="lowerLetter"/>
      <w:start w:val="1"/>
    </w:lvl>
    <w:lvl w:ilvl="1">
      <w:lvlJc w:val="left"/>
      <w:lvlText w:val="(%2)"/>
      <w:numFmt w:val="lowerRoman"/>
      <w:start w:val="1"/>
    </w:lvl>
  </w:abstractNum>
  <w:abstractNum w:abstractNumId="39">
    <w:nsid w:val="3855585C"/>
    <w:multiLevelType w:val="hybridMultilevel"/>
    <w:lvl w:ilvl="0">
      <w:lvlJc w:val="left"/>
      <w:lvlText w:val="(%1)"/>
      <w:numFmt w:val="lowerLetter"/>
      <w:start w:val="1"/>
    </w:lvl>
    <w:lvl w:ilvl="1">
      <w:lvlJc w:val="left"/>
      <w:lvlText w:val="(%2)"/>
      <w:numFmt w:val="lowerLetter"/>
      <w:start w:val="9"/>
    </w:lvl>
  </w:abstractNum>
  <w:abstractNum w:abstractNumId="40">
    <w:nsid w:val="70A64E2A"/>
    <w:multiLevelType w:val="hybridMultilevel"/>
    <w:lvl w:ilvl="0">
      <w:lvlJc w:val="left"/>
      <w:lvlText w:val="(%1)"/>
      <w:numFmt w:val="lowerRoman"/>
      <w:start w:val="2"/>
    </w:lvl>
  </w:abstractNum>
  <w:abstractNum w:abstractNumId="41">
    <w:nsid w:val="6A2342EC"/>
    <w:multiLevelType w:val="hybridMultilevel"/>
    <w:lvl w:ilvl="0">
      <w:lvlJc w:val="left"/>
      <w:lvlText w:val="(%1)"/>
      <w:numFmt w:val="lowerLetter"/>
      <w:start w:val="1"/>
    </w:lvl>
    <w:lvl w:ilvl="1">
      <w:lvlJc w:val="left"/>
      <w:lvlText w:val="(%2)"/>
      <w:numFmt w:val="lowerRoman"/>
      <w:start w:val="1"/>
    </w:lvl>
  </w:abstractNum>
  <w:abstractNum w:abstractNumId="42">
    <w:nsid w:val="2A487CB0"/>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2019-12-07T15:33:11Z</dcterms:created>
  <dcterms:modified xsi:type="dcterms:W3CDTF">2019-12-07T15:33:11Z</dcterms:modified>
</cp:coreProperties>
</file>