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283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Smith William Maxwell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06/11/2012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EVP, Legal Affairs &amp; GC</w:t>
      </w:r>
    </w:p>
    <w:p>
      <w:pPr>
        <w:spacing w:after="0" w:line="55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ind w:left="600"/>
              <w:spacing w:after="0"/>
              <w:rPr>
                <w:sz w:val="20"/>
                <w:szCs w:val="20"/>
                <w:color w:val="auto"/>
              </w:rPr>
            </w:pPr>
            <w:r>
              <w:rPr>
                <w:rFonts w:ascii="Arial" w:cs="Arial" w:eastAsia="Arial" w:hAnsi="Arial"/>
                <w:sz w:val="18"/>
                <w:szCs w:val="18"/>
                <w:color w:val="0000FF"/>
              </w:rPr>
              <w:t>06/11/2012</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800" w:type="dxa"/>
            <w:vAlign w:val="bottom"/>
          </w:tcPr>
          <w:p>
            <w:pPr>
              <w:jc w:val="right"/>
              <w:ind w:right="132"/>
              <w:spacing w:after="0"/>
              <w:rPr>
                <w:sz w:val="20"/>
                <w:szCs w:val="20"/>
                <w:color w:val="auto"/>
              </w:rPr>
            </w:pPr>
            <w:r>
              <w:rPr>
                <w:rFonts w:ascii="Arial" w:cs="Arial" w:eastAsia="Arial" w:hAnsi="Arial"/>
                <w:sz w:val="18"/>
                <w:szCs w:val="18"/>
                <w:color w:val="0000FF"/>
              </w:rPr>
              <w:t>3,000</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68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1.82</w:t>
            </w:r>
          </w:p>
        </w:tc>
        <w:tc>
          <w:tcPr>
            <w:tcW w:w="20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52,545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06/11/2012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ind w:right="52"/>
              <w:spacing w:after="0"/>
              <w:rPr>
                <w:sz w:val="20"/>
                <w:szCs w:val="20"/>
                <w:color w:val="auto"/>
              </w:rPr>
            </w:pPr>
            <w:r>
              <w:rPr>
                <w:rFonts w:ascii="Arial" w:cs="Arial" w:eastAsia="Arial" w:hAnsi="Arial"/>
                <w:sz w:val="18"/>
                <w:szCs w:val="18"/>
                <w:color w:val="0000FF"/>
              </w:rPr>
              <w:t>3,000</w:t>
            </w:r>
            <w:r>
              <w:rPr>
                <w:rFonts w:ascii="Arial" w:cs="Arial" w:eastAsia="Arial" w:hAnsi="Arial"/>
                <w:sz w:val="22"/>
                <w:szCs w:val="22"/>
                <w:color w:val="008000"/>
                <w:vertAlign w:val="superscript"/>
              </w:rPr>
              <w:t>(2)</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12.6478</w:t>
            </w:r>
            <w:r>
              <w:rPr>
                <w:rFonts w:ascii="Arial" w:cs="Arial" w:eastAsia="Arial" w:hAnsi="Arial"/>
                <w:sz w:val="22"/>
                <w:szCs w:val="22"/>
                <w:color w:val="008000"/>
                <w:w w:val="85"/>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49,545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8"/>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3,000</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w:t>
            </w:r>
          </w:p>
        </w:tc>
        <w:tc>
          <w:tcPr>
            <w:tcW w:w="820" w:type="dxa"/>
            <w:vAlign w:val="bottom"/>
          </w:tcPr>
          <w:p>
            <w:pPr>
              <w:ind w:left="26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1.82</w:t>
            </w:r>
          </w:p>
        </w:tc>
        <w:tc>
          <w:tcPr>
            <w:tcW w:w="1140" w:type="dxa"/>
            <w:vAlign w:val="bottom"/>
          </w:tcPr>
          <w:p>
            <w:pPr>
              <w:ind w:left="260"/>
              <w:spacing w:after="0" w:line="133" w:lineRule="exact"/>
              <w:rPr>
                <w:sz w:val="20"/>
                <w:szCs w:val="20"/>
                <w:color w:val="auto"/>
              </w:rPr>
            </w:pPr>
            <w:r>
              <w:rPr>
                <w:rFonts w:ascii="Arial" w:cs="Arial" w:eastAsia="Arial" w:hAnsi="Arial"/>
                <w:sz w:val="14"/>
                <w:szCs w:val="14"/>
                <w:color w:val="0000FF"/>
              </w:rPr>
              <w:t>06/11/2012</w:t>
            </w:r>
          </w:p>
        </w:tc>
        <w:tc>
          <w:tcPr>
            <w:tcW w:w="1140" w:type="dxa"/>
            <w:vAlign w:val="bottom"/>
          </w:tcPr>
          <w:p>
            <w:pPr>
              <w:spacing w:after="0"/>
              <w:rPr>
                <w:sz w:val="11"/>
                <w:szCs w:val="11"/>
                <w:color w:val="auto"/>
              </w:rPr>
            </w:pPr>
          </w:p>
        </w:tc>
        <w:tc>
          <w:tcPr>
            <w:tcW w:w="42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11"/>
                <w:szCs w:val="11"/>
                <w:color w:val="auto"/>
              </w:rPr>
            </w:pPr>
          </w:p>
        </w:tc>
        <w:tc>
          <w:tcPr>
            <w:tcW w:w="700" w:type="dxa"/>
            <w:vAlign w:val="bottom"/>
          </w:tcPr>
          <w:p>
            <w:pPr>
              <w:ind w:left="360"/>
              <w:spacing w:after="0" w:line="133" w:lineRule="exact"/>
              <w:rPr>
                <w:sz w:val="20"/>
                <w:szCs w:val="20"/>
                <w:color w:val="auto"/>
              </w:rPr>
            </w:pPr>
            <w:r>
              <w:rPr>
                <w:rFonts w:ascii="Arial" w:cs="Arial" w:eastAsia="Arial" w:hAnsi="Arial"/>
                <w:sz w:val="14"/>
                <w:szCs w:val="14"/>
                <w:color w:val="0000FF"/>
                <w:w w:val="91"/>
              </w:rPr>
              <w:t>3,000</w:t>
            </w:r>
          </w:p>
        </w:tc>
        <w:tc>
          <w:tcPr>
            <w:tcW w:w="820" w:type="dxa"/>
            <w:vAlign w:val="bottom"/>
            <w:vMerge w:val="continue"/>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4"/>
                <w:szCs w:val="14"/>
                <w:color w:val="0000FF"/>
                <w:w w:val="94"/>
              </w:rPr>
              <w:t>07/15/2013</w:t>
            </w:r>
          </w:p>
        </w:tc>
        <w:tc>
          <w:tcPr>
            <w:tcW w:w="5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1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w w:val="96"/>
              </w:rPr>
              <w:t>6,412</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by Mr. Smith were effected pursuant to a Rule 10b5-1 trading plan adopted on September 6, 2011.</w:t>
      </w:r>
    </w:p>
    <w:p>
      <w:pPr>
        <w:spacing w:after="0" w:line="41" w:lineRule="exact"/>
        <w:rPr>
          <w:rFonts w:ascii="Arial" w:cs="Arial" w:eastAsia="Arial" w:hAnsi="Arial"/>
          <w:sz w:val="14"/>
          <w:szCs w:val="14"/>
          <w:color w:val="008000"/>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$12.53 to $12.785,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fully vested on April 1, 2007.</w:t>
      </w:r>
    </w:p>
    <w:p>
      <w:pPr>
        <w:ind w:left="6860"/>
        <w:spacing w:after="0" w:line="184" w:lineRule="auto"/>
        <w:rPr>
          <w:sz w:val="20"/>
          <w:szCs w:val="20"/>
          <w:color w:val="auto"/>
        </w:rPr>
      </w:pPr>
      <w:r>
        <w:rPr>
          <w:rFonts w:ascii="Arial" w:cs="Arial" w:eastAsia="Arial" w:hAnsi="Arial"/>
          <w:sz w:val="17"/>
          <w:szCs w:val="17"/>
          <w:color w:val="0000FF"/>
        </w:rPr>
        <w:t xml:space="preserve">/s/ Valerie Barnett, attorney-in- </w:t>
      </w:r>
      <w:r>
        <w:rPr>
          <w:rFonts w:ascii="Arial" w:cs="Arial" w:eastAsia="Arial" w:hAnsi="Arial"/>
          <w:sz w:val="34"/>
          <w:szCs w:val="34"/>
          <w:color w:val="0000FF"/>
          <w:vertAlign w:val="subscript"/>
        </w:rPr>
        <w:t>06/13/2012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593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2019-12-17T15:17:44Z</dcterms:created>
  <dcterms:modified xsi:type="dcterms:W3CDTF">2019-12-17T15:17:44Z</dcterms:modified>
</cp:coreProperties>
</file>