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5397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539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Smith William Maxwell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FLUIDIGM CORPORATION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7000 SHORELINE COURT,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FLDM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EVP, LEGAL AFFAIRS &amp; GC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02/20/2015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350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jc w:val="right"/>
              <w:ind w:right="3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1,076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02/20/2015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154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38.97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922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1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02/20/2015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350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4,084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the contingent right to receive one share of FLDM common stock upon vesting of the unit.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8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March 14, 2014, the Reporting Person was granted 5,600 Restricted Stock Units of which 4/48th of the total number of shares underlying the Restricted Stock Units granted vested on May 20, 2014, and 3/48th of the total number of shares underlying the Restricted Stock Units granted will vest every three months thereafter until fully vested, subject to recipient's continued status as a Service Provider as defined in the Company's 2011 Equity Incentive Plan through the applicable vest date.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Valerie Barnett,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02/24/2015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68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8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35931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2019-12-07T22:57:23Z</dcterms:created>
  <dcterms:modified xsi:type="dcterms:W3CDTF">2019-12-07T22:57:23Z</dcterms:modified>
</cp:coreProperties>
</file>