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884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845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BARTHELEMY NICOLAS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FLUIDIGM CORPORATION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03/23/2017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8"/>
          </w:tcPr>
          <w:p>
            <w:pPr>
              <w:jc w:val="center"/>
              <w:ind w:right="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540" w:type="dxa"/>
            <w:vAlign w:val="bottom"/>
            <w:gridSpan w:val="7"/>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540" w:type="dxa"/>
            <w:vAlign w:val="bottom"/>
            <w:gridSpan w:val="7"/>
            <w:vMerge w:val="continue"/>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1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line="169" w:lineRule="exact"/>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1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720" w:type="dxa"/>
            <w:vAlign w:val="bottom"/>
            <w:tcBorders>
              <w:bottom w:val="single" w:sz="8" w:color="2C2C2C"/>
            </w:tcBorders>
            <w:gridSpan w:val="5"/>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gridSpan w:val="4"/>
            <w:vMerge w:val="restart"/>
          </w:tcPr>
          <w:p>
            <w:pPr>
              <w:jc w:val="right"/>
              <w:ind w:right="398"/>
              <w:spacing w:after="0"/>
              <w:rPr>
                <w:sz w:val="20"/>
                <w:szCs w:val="20"/>
                <w:color w:val="auto"/>
              </w:rPr>
            </w:pPr>
            <w:r>
              <w:rPr>
                <w:rFonts w:ascii="Arial" w:cs="Arial" w:eastAsia="Arial" w:hAnsi="Arial"/>
                <w:sz w:val="17"/>
                <w:szCs w:val="17"/>
                <w:color w:val="0000FF"/>
              </w:rPr>
              <w:t>7,100</w:t>
            </w:r>
          </w:p>
        </w:tc>
        <w:tc>
          <w:tcPr>
            <w:tcW w:w="34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right"/>
              <w:ind w:right="12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59"/>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10,000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03/23/2017</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1"/>
                <w:szCs w:val="11"/>
                <w:color w:val="auto"/>
              </w:rPr>
            </w:pPr>
          </w:p>
        </w:tc>
        <w:tc>
          <w:tcPr>
            <w:tcW w:w="580" w:type="dxa"/>
            <w:vAlign w:val="bottom"/>
          </w:tcPr>
          <w:p>
            <w:pPr>
              <w:ind w:left="80"/>
              <w:spacing w:after="0" w:line="132" w:lineRule="exact"/>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20" w:type="dxa"/>
            <w:vAlign w:val="bottom"/>
            <w:gridSpan w:val="3"/>
          </w:tcPr>
          <w:p>
            <w:pPr>
              <w:ind w:left="3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60"/>
              <w:spacing w:after="0" w:line="132" w:lineRule="exact"/>
              <w:rPr>
                <w:sz w:val="20"/>
                <w:szCs w:val="20"/>
                <w:color w:val="auto"/>
              </w:rPr>
            </w:pPr>
            <w:r>
              <w:rPr>
                <w:rFonts w:ascii="Arial" w:cs="Arial" w:eastAsia="Arial" w:hAnsi="Arial"/>
                <w:sz w:val="13"/>
                <w:szCs w:val="13"/>
                <w:color w:val="0000FF"/>
              </w:rPr>
              <w:t>10,000</w:t>
            </w:r>
          </w:p>
        </w:tc>
        <w:tc>
          <w:tcPr>
            <w:tcW w:w="540" w:type="dxa"/>
            <w:vAlign w:val="bottom"/>
          </w:tcPr>
          <w:p>
            <w:pPr>
              <w:ind w:left="360"/>
              <w:spacing w:after="0" w:line="132"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15,000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right="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5.52</w:t>
            </w:r>
          </w:p>
        </w:tc>
        <w:tc>
          <w:tcPr>
            <w:tcW w:w="140" w:type="dxa"/>
            <w:vAlign w:val="bottom"/>
          </w:tcPr>
          <w:p>
            <w:pPr>
              <w:spacing w:after="0"/>
              <w:rPr>
                <w:sz w:val="11"/>
                <w:szCs w:val="11"/>
                <w:color w:val="auto"/>
              </w:rPr>
            </w:pP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03/23/2017</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1"/>
                <w:szCs w:val="11"/>
                <w:color w:val="auto"/>
              </w:rPr>
            </w:pPr>
          </w:p>
        </w:tc>
        <w:tc>
          <w:tcPr>
            <w:tcW w:w="580" w:type="dxa"/>
            <w:vAlign w:val="bottom"/>
          </w:tcPr>
          <w:p>
            <w:pPr>
              <w:ind w:left="80"/>
              <w:spacing w:after="0" w:line="132" w:lineRule="exact"/>
              <w:rPr>
                <w:sz w:val="20"/>
                <w:szCs w:val="20"/>
                <w:color w:val="auto"/>
              </w:rPr>
            </w:pPr>
            <w:r>
              <w:rPr>
                <w:rFonts w:ascii="Arial" w:cs="Arial" w:eastAsia="Arial" w:hAnsi="Arial"/>
                <w:sz w:val="13"/>
                <w:szCs w:val="13"/>
                <w:color w:val="0000FF"/>
              </w:rPr>
              <w:t>15,000</w:t>
            </w: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00" w:type="dxa"/>
            <w:vAlign w:val="bottom"/>
          </w:tcPr>
          <w:p>
            <w:pPr>
              <w:jc w:val="right"/>
              <w:ind w:right="19"/>
              <w:spacing w:after="0" w:line="132" w:lineRule="exact"/>
              <w:rPr>
                <w:sz w:val="20"/>
                <w:szCs w:val="20"/>
                <w:color w:val="auto"/>
              </w:rPr>
            </w:pPr>
            <w:r>
              <w:rPr>
                <w:rFonts w:ascii="Arial" w:cs="Arial" w:eastAsia="Arial" w:hAnsi="Arial"/>
                <w:sz w:val="13"/>
                <w:szCs w:val="13"/>
                <w:color w:val="0000FF"/>
                <w:w w:val="92"/>
              </w:rPr>
              <w:t>03/23/2027</w:t>
            </w:r>
          </w:p>
        </w:tc>
        <w:tc>
          <w:tcPr>
            <w:tcW w:w="7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20" w:type="dxa"/>
            <w:vAlign w:val="bottom"/>
            <w:gridSpan w:val="3"/>
          </w:tcPr>
          <w:p>
            <w:pPr>
              <w:ind w:left="3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60"/>
              <w:spacing w:after="0" w:line="132" w:lineRule="exact"/>
              <w:rPr>
                <w:sz w:val="20"/>
                <w:szCs w:val="20"/>
                <w:color w:val="auto"/>
              </w:rPr>
            </w:pPr>
            <w:r>
              <w:rPr>
                <w:rFonts w:ascii="Arial" w:cs="Arial" w:eastAsia="Arial" w:hAnsi="Arial"/>
                <w:sz w:val="13"/>
                <w:szCs w:val="13"/>
                <w:color w:val="0000FF"/>
              </w:rPr>
              <w:t>15,000</w:t>
            </w:r>
          </w:p>
        </w:tc>
        <w:tc>
          <w:tcPr>
            <w:tcW w:w="540" w:type="dxa"/>
            <w:vAlign w:val="bottom"/>
          </w:tcPr>
          <w:p>
            <w:pPr>
              <w:ind w:left="360"/>
              <w:spacing w:after="0" w:line="132"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indirectly by The Barthelemy 2001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25% of the shares underlying the Restricted Stock Units will vest each anniversary after the date of grant on the same day of the month as the date of grant, subject to continued service as a director.</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shares subject to the Option will vest each anniversary after the date of grant on the same day of the month as the date of grant, subject to continued service as a director.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Nicholas Khadder, Attorney- </w:t>
      </w:r>
      <w:r>
        <w:rPr>
          <w:rFonts w:ascii="Arial" w:cs="Arial" w:eastAsia="Arial" w:hAnsi="Arial"/>
          <w:sz w:val="34"/>
          <w:szCs w:val="34"/>
          <w:color w:val="0000FF"/>
          <w:vertAlign w:val="subscript"/>
        </w:rPr>
        <w:t>03/27/2017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16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28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3576"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2019-12-04T00:39:23Z</dcterms:created>
  <dcterms:modified xsi:type="dcterms:W3CDTF">2019-12-04T00:39:23Z</dcterms:modified>
</cp:coreProperties>
</file>