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Fluidigm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34385P108</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31, 2012</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536"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CUSIP No. 34385P108</w:t>
      </w:r>
    </w:p>
    <w:p>
      <w:pPr>
        <w:spacing w:after="0" w:line="200" w:lineRule="exact"/>
        <w:rPr>
          <w:sz w:val="24"/>
          <w:szCs w:val="24"/>
          <w:color w:val="auto"/>
        </w:rPr>
      </w:pPr>
    </w:p>
    <w:p>
      <w:pPr>
        <w:spacing w:after="0" w:line="204" w:lineRule="exact"/>
        <w:rPr>
          <w:sz w:val="24"/>
          <w:szCs w:val="24"/>
          <w:color w:val="auto"/>
        </w:rPr>
      </w:pPr>
    </w:p>
    <w:p>
      <w:pPr>
        <w:ind w:left="1380" w:hanging="635"/>
        <w:spacing w:after="0"/>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1380" w:right="251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OrbiMed Advisors LLC</w:t>
      </w:r>
    </w:p>
    <w:p>
      <w:pPr>
        <w:spacing w:after="0" w:line="11"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223" w:lineRule="exact"/>
        <w:rPr>
          <w:rFonts w:ascii="Courier New" w:cs="Courier New" w:eastAsia="Courier New" w:hAnsi="Courier New"/>
          <w:sz w:val="16"/>
          <w:szCs w:val="16"/>
          <w:color w:val="auto"/>
        </w:rPr>
      </w:pPr>
    </w:p>
    <w:p>
      <w:pPr>
        <w:jc w:val="both"/>
        <w:ind w:left="1380" w:right="809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(a) [ ] (b)</w:t>
      </w:r>
    </w:p>
    <w:p>
      <w:pPr>
        <w:spacing w:after="0" w:line="164" w:lineRule="exact"/>
        <w:rPr>
          <w:rFonts w:ascii="Courier New" w:cs="Courier New" w:eastAsia="Courier New" w:hAnsi="Courier New"/>
          <w:sz w:val="16"/>
          <w:szCs w:val="16"/>
          <w:color w:val="auto"/>
        </w:rPr>
      </w:pPr>
    </w:p>
    <w:p>
      <w:pPr>
        <w:ind w:left="1380" w:hanging="635"/>
        <w:spacing w:after="0"/>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1380" w:right="5059" w:hanging="635"/>
        <w:spacing w:after="0" w:line="470" w:lineRule="auto"/>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tbl>
      <w:tblPr>
        <w:tblLayout w:type="fixed"/>
        <w:tblInd w:w="0" w:type="dxa"/>
        <w:tblCellMar>
          <w:top w:w="0" w:type="dxa"/>
          <w:left w:w="0" w:type="dxa"/>
          <w:bottom w:w="0" w:type="dxa"/>
          <w:right w:w="0" w:type="dxa"/>
        </w:tblCellMar>
      </w:tblP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48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 173,100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8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  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48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Shared Dispositive Power: 173,100</w:t>
            </w:r>
          </w:p>
        </w:tc>
      </w:tr>
    </w:tbl>
    <w:p>
      <w:pPr>
        <w:spacing w:after="0" w:line="207" w:lineRule="exact"/>
        <w:rPr>
          <w:sz w:val="24"/>
          <w:szCs w:val="24"/>
          <w:color w:val="auto"/>
        </w:rPr>
      </w:pPr>
    </w:p>
    <w:p>
      <w:pPr>
        <w:ind w:left="1380" w:right="2519" w:hanging="635"/>
        <w:spacing w:after="0" w:line="235"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173,100</w:t>
      </w:r>
    </w:p>
    <w:p>
      <w:pPr>
        <w:spacing w:after="0" w:line="208" w:lineRule="exact"/>
        <w:rPr>
          <w:rFonts w:ascii="Courier New" w:cs="Courier New" w:eastAsia="Courier New" w:hAnsi="Courier New"/>
          <w:sz w:val="18"/>
          <w:szCs w:val="18"/>
          <w:color w:val="auto"/>
        </w:rPr>
      </w:pPr>
    </w:p>
    <w:p>
      <w:pPr>
        <w:ind w:left="1380" w:right="2099" w:hanging="635"/>
        <w:spacing w:after="0" w:line="235"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2"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0.69%</w:t>
      </w:r>
    </w:p>
    <w:p>
      <w:pPr>
        <w:spacing w:after="0" w:line="201"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ectPr>
          <w:pgSz w:w="11900" w:h="16855" w:orient="portrait"/>
          <w:cols w:equalWidth="0" w:num="1">
            <w:col w:w="10219"/>
          </w:cols>
          <w:pgMar w:left="240" w:top="244" w:right="1440" w:bottom="0" w:gutter="0" w:footer="0" w:header="0"/>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CUSIP No. 34385P108</w:t>
      </w:r>
    </w:p>
    <w:p>
      <w:pPr>
        <w:spacing w:after="0" w:line="200" w:lineRule="exact"/>
        <w:rPr>
          <w:sz w:val="20"/>
          <w:szCs w:val="20"/>
          <w:color w:val="auto"/>
        </w:rPr>
      </w:pPr>
    </w:p>
    <w:p>
      <w:pPr>
        <w:spacing w:after="0" w:line="204" w:lineRule="exact"/>
        <w:rPr>
          <w:sz w:val="20"/>
          <w:szCs w:val="20"/>
          <w:color w:val="auto"/>
        </w:rPr>
      </w:pPr>
    </w:p>
    <w:p>
      <w:pPr>
        <w:ind w:left="1380" w:hanging="635"/>
        <w:spacing w:after="0"/>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1380" w:right="251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OrbiMed Capital LLC</w:t>
      </w:r>
    </w:p>
    <w:p>
      <w:pPr>
        <w:spacing w:after="0" w:line="11"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223" w:lineRule="exact"/>
        <w:rPr>
          <w:rFonts w:ascii="Courier New" w:cs="Courier New" w:eastAsia="Courier New" w:hAnsi="Courier New"/>
          <w:sz w:val="16"/>
          <w:szCs w:val="16"/>
          <w:color w:val="auto"/>
        </w:rPr>
      </w:pPr>
    </w:p>
    <w:p>
      <w:pPr>
        <w:jc w:val="both"/>
        <w:ind w:left="1380" w:right="809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(a) [ ] (b)</w:t>
      </w:r>
    </w:p>
    <w:p>
      <w:pPr>
        <w:spacing w:after="0" w:line="164" w:lineRule="exact"/>
        <w:rPr>
          <w:rFonts w:ascii="Courier New" w:cs="Courier New" w:eastAsia="Courier New" w:hAnsi="Courier New"/>
          <w:sz w:val="16"/>
          <w:szCs w:val="16"/>
          <w:color w:val="auto"/>
        </w:rPr>
      </w:pPr>
    </w:p>
    <w:p>
      <w:pPr>
        <w:ind w:left="1380" w:hanging="635"/>
        <w:spacing w:after="0"/>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1380" w:right="5059" w:hanging="635"/>
        <w:spacing w:after="0" w:line="470" w:lineRule="auto"/>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tbl>
      <w:tblPr>
        <w:tblLayout w:type="fixed"/>
        <w:tblInd w:w="0" w:type="dxa"/>
        <w:tblCellMar>
          <w:top w:w="0" w:type="dxa"/>
          <w:left w:w="0" w:type="dxa"/>
          <w:bottom w:w="0" w:type="dxa"/>
          <w:right w:w="0" w:type="dxa"/>
        </w:tblCellMar>
      </w:tblP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3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 1,196,100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3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 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3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Shared Dispositive Power:  1,196,100</w:t>
            </w:r>
          </w:p>
        </w:tc>
      </w:tr>
    </w:tbl>
    <w:p>
      <w:pPr>
        <w:spacing w:after="0" w:line="207" w:lineRule="exact"/>
        <w:rPr>
          <w:sz w:val="20"/>
          <w:szCs w:val="20"/>
          <w:color w:val="auto"/>
        </w:rPr>
      </w:pPr>
    </w:p>
    <w:p>
      <w:pPr>
        <w:ind w:left="1380" w:right="2519" w:hanging="635"/>
        <w:spacing w:after="0" w:line="235"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1,196,100</w:t>
      </w:r>
    </w:p>
    <w:p>
      <w:pPr>
        <w:spacing w:after="0" w:line="208" w:lineRule="exact"/>
        <w:rPr>
          <w:rFonts w:ascii="Courier New" w:cs="Courier New" w:eastAsia="Courier New" w:hAnsi="Courier New"/>
          <w:sz w:val="18"/>
          <w:szCs w:val="18"/>
          <w:color w:val="auto"/>
        </w:rPr>
      </w:pPr>
    </w:p>
    <w:p>
      <w:pPr>
        <w:ind w:left="1380" w:right="2099" w:hanging="635"/>
        <w:spacing w:after="0" w:line="235"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2"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4.79%</w:t>
      </w:r>
    </w:p>
    <w:p>
      <w:pPr>
        <w:spacing w:after="0" w:line="201"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CUSIP No. 34385P108</w:t>
      </w:r>
    </w:p>
    <w:p>
      <w:pPr>
        <w:spacing w:after="0" w:line="200" w:lineRule="exact"/>
        <w:rPr>
          <w:sz w:val="20"/>
          <w:szCs w:val="20"/>
          <w:color w:val="auto"/>
        </w:rPr>
      </w:pPr>
    </w:p>
    <w:p>
      <w:pPr>
        <w:spacing w:after="0" w:line="204" w:lineRule="exact"/>
        <w:rPr>
          <w:sz w:val="20"/>
          <w:szCs w:val="20"/>
          <w:color w:val="auto"/>
        </w:rPr>
      </w:pPr>
    </w:p>
    <w:p>
      <w:pPr>
        <w:ind w:left="1380" w:hanging="635"/>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1380" w:right="251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Samuel D. Isaly</w:t>
      </w:r>
    </w:p>
    <w:p>
      <w:pPr>
        <w:spacing w:after="0" w:line="11"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223" w:lineRule="exact"/>
        <w:rPr>
          <w:rFonts w:ascii="Courier New" w:cs="Courier New" w:eastAsia="Courier New" w:hAnsi="Courier New"/>
          <w:sz w:val="16"/>
          <w:szCs w:val="16"/>
          <w:color w:val="auto"/>
        </w:rPr>
      </w:pPr>
    </w:p>
    <w:p>
      <w:pPr>
        <w:jc w:val="both"/>
        <w:ind w:left="1380" w:right="809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(a) [ ] (b)</w:t>
      </w:r>
    </w:p>
    <w:p>
      <w:pPr>
        <w:spacing w:after="0" w:line="164" w:lineRule="exact"/>
        <w:rPr>
          <w:rFonts w:ascii="Courier New" w:cs="Courier New" w:eastAsia="Courier New" w:hAnsi="Courier New"/>
          <w:sz w:val="16"/>
          <w:szCs w:val="16"/>
          <w:color w:val="auto"/>
        </w:rPr>
      </w:pPr>
    </w:p>
    <w:p>
      <w:pPr>
        <w:ind w:left="1380" w:hanging="635"/>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1380" w:right="5059" w:hanging="635"/>
        <w:spacing w:after="0" w:line="470" w:lineRule="auto"/>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6"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tbl>
      <w:tblPr>
        <w:tblLayout w:type="fixed"/>
        <w:tblInd w:w="0" w:type="dxa"/>
        <w:tblCellMar>
          <w:top w:w="0" w:type="dxa"/>
          <w:left w:w="0" w:type="dxa"/>
          <w:bottom w:w="0" w:type="dxa"/>
          <w:right w:w="0" w:type="dxa"/>
        </w:tblCellMar>
      </w:tblP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48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3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 1,369,200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8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3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 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48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3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Shared Dispositive Power: 1,369,200</w:t>
            </w:r>
          </w:p>
        </w:tc>
      </w:tr>
    </w:tbl>
    <w:p>
      <w:pPr>
        <w:spacing w:after="0" w:line="207" w:lineRule="exact"/>
        <w:rPr>
          <w:sz w:val="20"/>
          <w:szCs w:val="20"/>
          <w:color w:val="auto"/>
        </w:rPr>
      </w:pPr>
    </w:p>
    <w:p>
      <w:pPr>
        <w:ind w:left="1380" w:right="2419" w:hanging="635"/>
        <w:spacing w:after="0" w:line="235" w:lineRule="auto"/>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1,369,200</w:t>
      </w:r>
    </w:p>
    <w:p>
      <w:pPr>
        <w:spacing w:after="0" w:line="208" w:lineRule="exact"/>
        <w:rPr>
          <w:rFonts w:ascii="Courier New" w:cs="Courier New" w:eastAsia="Courier New" w:hAnsi="Courier New"/>
          <w:sz w:val="18"/>
          <w:szCs w:val="18"/>
          <w:color w:val="auto"/>
        </w:rPr>
      </w:pPr>
    </w:p>
    <w:p>
      <w:pPr>
        <w:ind w:left="1380" w:right="2099" w:hanging="635"/>
        <w:spacing w:after="0" w:line="235" w:lineRule="auto"/>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2"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5.48%</w:t>
      </w:r>
    </w:p>
    <w:p>
      <w:pPr>
        <w:spacing w:after="0" w:line="201"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ectPr>
          <w:pgSz w:w="11900" w:h="16838" w:orient="portrait"/>
          <w:cols w:equalWidth="0" w:num="1">
            <w:col w:w="10219"/>
          </w:cols>
          <w:pgMar w:left="240" w:top="1149" w:right="1440" w:bottom="0" w:gutter="0" w:footer="0" w:header="0"/>
        </w:sectPr>
      </w:pPr>
    </w:p>
    <w:bookmarkStart w:id="2" w:name="page3"/>
    <w:bookmarkEnd w:id="2"/>
    <w:p>
      <w:pPr>
        <w:spacing w:after="0"/>
        <w:tabs>
          <w:tab w:leader="none" w:pos="1360" w:val="left"/>
        </w:tabs>
        <w:rPr>
          <w:sz w:val="20"/>
          <w:szCs w:val="20"/>
          <w:color w:val="auto"/>
        </w:rPr>
      </w:pPr>
      <w:r>
        <w:rPr>
          <w:rFonts w:ascii="Courier New" w:cs="Courier New" w:eastAsia="Courier New" w:hAnsi="Courier New"/>
          <w:sz w:val="18"/>
          <w:szCs w:val="18"/>
          <w:color w:val="auto"/>
        </w:rPr>
        <w:t>Item 1. (a)</w:t>
      </w:r>
      <w:r>
        <w:rPr>
          <w:sz w:val="20"/>
          <w:szCs w:val="20"/>
          <w:color w:val="auto"/>
        </w:rPr>
        <w:tab/>
      </w:r>
      <w:r>
        <w:rPr>
          <w:rFonts w:ascii="Courier New" w:cs="Courier New" w:eastAsia="Courier New" w:hAnsi="Courier New"/>
          <w:sz w:val="16"/>
          <w:szCs w:val="16"/>
          <w:color w:val="auto"/>
        </w:rPr>
        <w:t>Issuer: Fluidigm Corporation</w:t>
      </w:r>
    </w:p>
    <w:p>
      <w:pPr>
        <w:spacing w:after="0" w:line="201" w:lineRule="exact"/>
        <w:rPr>
          <w:sz w:val="20"/>
          <w:szCs w:val="20"/>
          <w:color w:val="auto"/>
        </w:rPr>
      </w:pPr>
    </w:p>
    <w:p>
      <w:pPr>
        <w:ind w:left="2220" w:hanging="843"/>
        <w:spacing w:after="0"/>
        <w:tabs>
          <w:tab w:leader="none" w:pos="2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w:t>
      </w:r>
    </w:p>
    <w:p>
      <w:pPr>
        <w:spacing w:after="0" w:line="4" w:lineRule="exact"/>
        <w:rPr>
          <w:rFonts w:ascii="Courier New" w:cs="Courier New" w:eastAsia="Courier New" w:hAnsi="Courier New"/>
          <w:sz w:val="18"/>
          <w:szCs w:val="18"/>
          <w:color w:val="auto"/>
        </w:rPr>
      </w:pPr>
    </w:p>
    <w:p>
      <w:pPr>
        <w:ind w:left="2220" w:right="5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7000 SHORELINE COURT SUITE 100</w:t>
      </w:r>
    </w:p>
    <w:p>
      <w:pPr>
        <w:spacing w:after="0" w:line="1"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SOUTH SAN FRANCISCO CA 94080</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Name of Person Filing:</w:t>
      </w:r>
    </w:p>
    <w:p>
      <w:pPr>
        <w:ind w:left="1380"/>
        <w:spacing w:after="0" w:line="238" w:lineRule="auto"/>
        <w:rPr>
          <w:sz w:val="20"/>
          <w:szCs w:val="20"/>
          <w:color w:val="auto"/>
        </w:rPr>
      </w:pPr>
      <w:r>
        <w:rPr>
          <w:rFonts w:ascii="Courier New" w:cs="Courier New" w:eastAsia="Courier New" w:hAnsi="Courier New"/>
          <w:sz w:val="18"/>
          <w:szCs w:val="18"/>
          <w:color w:val="auto"/>
        </w:rPr>
        <w:t>OrbiMed Advisors LLC</w:t>
      </w:r>
    </w:p>
    <w:p>
      <w:pPr>
        <w:ind w:left="1380"/>
        <w:spacing w:after="0"/>
        <w:rPr>
          <w:sz w:val="20"/>
          <w:szCs w:val="20"/>
          <w:color w:val="auto"/>
        </w:rPr>
      </w:pPr>
      <w:r>
        <w:rPr>
          <w:rFonts w:ascii="Courier New" w:cs="Courier New" w:eastAsia="Courier New" w:hAnsi="Courier New"/>
          <w:sz w:val="18"/>
          <w:szCs w:val="18"/>
          <w:color w:val="auto"/>
        </w:rPr>
        <w:t>OrbiMed Capital LLC</w:t>
      </w:r>
    </w:p>
    <w:p>
      <w:pPr>
        <w:ind w:left="1380"/>
        <w:spacing w:after="0" w:line="237" w:lineRule="auto"/>
        <w:rPr>
          <w:sz w:val="20"/>
          <w:szCs w:val="20"/>
          <w:color w:val="auto"/>
        </w:rPr>
      </w:pPr>
      <w:r>
        <w:rPr>
          <w:rFonts w:ascii="Courier New" w:cs="Courier New" w:eastAsia="Courier New" w:hAnsi="Courier New"/>
          <w:sz w:val="18"/>
          <w:szCs w:val="18"/>
          <w:color w:val="auto"/>
        </w:rPr>
        <w:t>Samuel D. Isaly</w:t>
      </w:r>
    </w:p>
    <w:p>
      <w:pPr>
        <w:spacing w:after="0" w:line="202" w:lineRule="exact"/>
        <w:rPr>
          <w:sz w:val="20"/>
          <w:szCs w:val="20"/>
          <w:color w:val="auto"/>
        </w:rPr>
      </w:pPr>
    </w:p>
    <w:p>
      <w:pPr>
        <w:ind w:left="1380" w:hanging="529"/>
        <w:spacing w:after="0"/>
        <w:tabs>
          <w:tab w:leader="none" w:pos="1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Offices:</w:t>
      </w:r>
    </w:p>
    <w:p>
      <w:pPr>
        <w:spacing w:after="0" w:line="206" w:lineRule="exact"/>
        <w:rPr>
          <w:rFonts w:ascii="Courier New" w:cs="Courier New" w:eastAsia="Courier New" w:hAnsi="Courier New"/>
          <w:sz w:val="18"/>
          <w:szCs w:val="18"/>
          <w:color w:val="auto"/>
        </w:rPr>
      </w:pPr>
    </w:p>
    <w:p>
      <w:pPr>
        <w:ind w:left="1380" w:right="5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601 Lexington Avenue, 54th Floor New York, NY 10022</w:t>
      </w:r>
    </w:p>
    <w:p>
      <w:pPr>
        <w:spacing w:after="0" w:line="202"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4"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Please refer to Item 4 on each cover sheet for each filing person</w:t>
      </w:r>
    </w:p>
    <w:p>
      <w:pPr>
        <w:spacing w:after="0" w:line="223" w:lineRule="exact"/>
        <w:rPr>
          <w:rFonts w:ascii="Courier New" w:cs="Courier New" w:eastAsia="Courier New" w:hAnsi="Courier New"/>
          <w:sz w:val="18"/>
          <w:szCs w:val="18"/>
          <w:color w:val="auto"/>
        </w:rPr>
      </w:pPr>
    </w:p>
    <w:p>
      <w:pPr>
        <w:ind w:left="1380" w:right="5899" w:hanging="529"/>
        <w:spacing w:after="0" w:line="235" w:lineRule="auto"/>
        <w:tabs>
          <w:tab w:leader="none" w:pos="1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2"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34385P108</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Item 3. OrbiMed Advisors LLC and OrbiMed Capital LLC are investment advisors in accordance with ss.240.13d-1(b)(1)(ii)(E). Samuel D. Isaly is a control person in accordance with ss.240.13d-1(b)(1)(ii)(G).</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960" w:right="2319"/>
        <w:spacing w:after="0" w:line="235" w:lineRule="auto"/>
        <w:rPr>
          <w:sz w:val="20"/>
          <w:szCs w:val="20"/>
          <w:color w:val="auto"/>
        </w:rPr>
      </w:pPr>
      <w:r>
        <w:rPr>
          <w:rFonts w:ascii="Courier New" w:cs="Courier New" w:eastAsia="Courier New" w:hAnsi="Courier New"/>
          <w:sz w:val="18"/>
          <w:szCs w:val="18"/>
          <w:color w:val="auto"/>
        </w:rPr>
        <w:t>Please see Items 5 - 9 and 11 for each cover sheet for each filing separately</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Reporting persons are holding 5.48% (0.69% in the case of</w:t>
      </w:r>
    </w:p>
    <w:p>
      <w:pPr>
        <w:spacing w:after="0" w:line="4" w:lineRule="exact"/>
        <w:rPr>
          <w:sz w:val="20"/>
          <w:szCs w:val="20"/>
          <w:color w:val="auto"/>
        </w:rPr>
      </w:pPr>
    </w:p>
    <w:p>
      <w:pPr>
        <w:ind w:left="960" w:right="1999"/>
        <w:spacing w:after="0" w:line="235" w:lineRule="auto"/>
        <w:rPr>
          <w:sz w:val="20"/>
          <w:szCs w:val="20"/>
          <w:color w:val="auto"/>
        </w:rPr>
      </w:pPr>
      <w:r>
        <w:rPr>
          <w:rFonts w:ascii="Courier New" w:cs="Courier New" w:eastAsia="Courier New" w:hAnsi="Courier New"/>
          <w:sz w:val="18"/>
          <w:szCs w:val="18"/>
          <w:color w:val="auto"/>
        </w:rPr>
        <w:t>OrbiMed Advisors LLC and 4.79% in the case of OrbiMed Capital LLC) of the shares on behalf of other persons who have the right to</w:t>
      </w:r>
    </w:p>
    <w:p>
      <w:pPr>
        <w:spacing w:after="0" w:line="6"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receive or the power to direct the receipt of dividends from, or proceeds from the sale of, such securities. No one such other person's interest in the securities whose ownership is reported here relates to more than five percent of the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946" w:right="1440" w:bottom="0" w:gutter="0" w:footer="0" w:header="0"/>
        </w:sectPr>
      </w:pPr>
    </w:p>
    <w:bookmarkStart w:id="3" w:name="page4"/>
    <w:bookmarkEnd w:id="3"/>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2013</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OrbiMed Advisors LLC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Samuel D. Isaly</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jc w:val="center"/>
        <w:ind w:left="1040"/>
        <w:spacing w:after="0"/>
        <w:tabs>
          <w:tab w:leader="none" w:pos="200" w:val="left"/>
        </w:tabs>
        <w:rPr>
          <w:sz w:val="20"/>
          <w:szCs w:val="20"/>
          <w:color w:val="auto"/>
        </w:rPr>
      </w:pPr>
      <w:r>
        <w:rPr>
          <w:rFonts w:ascii="Courier New" w:cs="Courier New" w:eastAsia="Courier New" w:hAnsi="Courier New"/>
          <w:sz w:val="18"/>
          <w:szCs w:val="18"/>
          <w:color w:val="auto"/>
        </w:rPr>
        <w:t>Name:</w:t>
        <w:tab/>
        <w:t>Samuel D. Isaly</w:t>
      </w:r>
    </w:p>
    <w:p>
      <w:pPr>
        <w:ind w:left="4120"/>
        <w:spacing w:after="0" w:line="237" w:lineRule="auto"/>
        <w:rPr>
          <w:sz w:val="20"/>
          <w:szCs w:val="20"/>
          <w:color w:val="auto"/>
        </w:rPr>
      </w:pPr>
      <w:r>
        <w:rPr>
          <w:rFonts w:ascii="Courier New" w:cs="Courier New" w:eastAsia="Courier New" w:hAnsi="Courier New"/>
          <w:sz w:val="18"/>
          <w:szCs w:val="18"/>
          <w:color w:val="auto"/>
        </w:rPr>
        <w:t>Title: Managing Member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OrbiMed Capital LLC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Samuel D. Isaly</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Name:</w:t>
        <w:tab/>
        <w:t>Samuel D. Isaly</w:t>
      </w:r>
    </w:p>
    <w:p>
      <w:pPr>
        <w:ind w:left="4120"/>
        <w:spacing w:after="0" w:line="237" w:lineRule="auto"/>
        <w:rPr>
          <w:sz w:val="20"/>
          <w:szCs w:val="20"/>
          <w:color w:val="auto"/>
        </w:rPr>
      </w:pPr>
      <w:r>
        <w:rPr>
          <w:rFonts w:ascii="Courier New" w:cs="Courier New" w:eastAsia="Courier New" w:hAnsi="Courier New"/>
          <w:sz w:val="18"/>
          <w:szCs w:val="18"/>
          <w:color w:val="auto"/>
        </w:rPr>
        <w:t>Title: Managing Member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Samuel D. Isaly</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jc w:val="center"/>
        <w:ind w:left="1040"/>
        <w:spacing w:after="0"/>
        <w:tabs>
          <w:tab w:leader="none" w:pos="200" w:val="left"/>
        </w:tabs>
        <w:rPr>
          <w:sz w:val="20"/>
          <w:szCs w:val="20"/>
          <w:color w:val="auto"/>
        </w:rPr>
      </w:pPr>
      <w:r>
        <w:rPr>
          <w:rFonts w:ascii="Courier New" w:cs="Courier New" w:eastAsia="Courier New" w:hAnsi="Courier New"/>
          <w:sz w:val="18"/>
          <w:szCs w:val="18"/>
          <w:color w:val="auto"/>
        </w:rPr>
        <w:t>Name:</w:t>
        <w:tab/>
        <w:t>Samuel D. Isaly</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The undersigned hereby agree that the Statement on this Schedule 13G dated February 14, 2013 (the "Schedule 13G"), with respect to the Common Stock, par value of $.001 per share, of Fluidigm Corporation is filed</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on behalf of each of us pursuant to and in accordance with the provisions of Rule 13d-1(k) under the Securities Exchange Act of 1934, as amended,</w:t>
      </w:r>
    </w:p>
    <w:p>
      <w:pPr>
        <w:spacing w:after="0" w:line="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and that this Agreement shall be included as an Exhibit to this Schedule 13G. Each of the undersigned agrees to be responsible for the timely filing of the Schedule 13G, and for the completeness and accuracy of the information concerning itself contained therein. This Agreement may be executed in any number of counterparts, all of which taken together shall constitute one and the same instrument.</w:t>
      </w:r>
    </w:p>
    <w:p>
      <w:pPr>
        <w:spacing w:after="0" w:line="210"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have executed this Agreement as of the 14th day of February 2013.</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OrbiMed Advisors LLC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Samuel D. Isaly</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jc w:val="center"/>
        <w:ind w:left="1040"/>
        <w:spacing w:after="0"/>
        <w:tabs>
          <w:tab w:leader="none" w:pos="200" w:val="left"/>
        </w:tabs>
        <w:rPr>
          <w:sz w:val="20"/>
          <w:szCs w:val="20"/>
          <w:color w:val="auto"/>
        </w:rPr>
      </w:pPr>
      <w:r>
        <w:rPr>
          <w:rFonts w:ascii="Courier New" w:cs="Courier New" w:eastAsia="Courier New" w:hAnsi="Courier New"/>
          <w:sz w:val="18"/>
          <w:szCs w:val="18"/>
          <w:color w:val="auto"/>
        </w:rPr>
        <w:t>Name:</w:t>
        <w:tab/>
        <w:t>Samuel D. Isaly</w:t>
      </w:r>
    </w:p>
    <w:p>
      <w:pPr>
        <w:ind w:left="4120"/>
        <w:spacing w:after="0" w:line="237" w:lineRule="auto"/>
        <w:rPr>
          <w:sz w:val="20"/>
          <w:szCs w:val="20"/>
          <w:color w:val="auto"/>
        </w:rPr>
      </w:pPr>
      <w:r>
        <w:rPr>
          <w:rFonts w:ascii="Courier New" w:cs="Courier New" w:eastAsia="Courier New" w:hAnsi="Courier New"/>
          <w:sz w:val="18"/>
          <w:szCs w:val="18"/>
          <w:color w:val="auto"/>
        </w:rPr>
        <w:t>Title: Managing Member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OrbiMed Capital LLC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Samuel D. Isaly</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Name:</w:t>
        <w:tab/>
        <w:t>Samuel D. Isaly</w:t>
      </w:r>
    </w:p>
    <w:p>
      <w:pPr>
        <w:ind w:left="4120"/>
        <w:spacing w:after="0" w:line="237" w:lineRule="auto"/>
        <w:rPr>
          <w:sz w:val="20"/>
          <w:szCs w:val="20"/>
          <w:color w:val="auto"/>
        </w:rPr>
      </w:pPr>
      <w:r>
        <w:rPr>
          <w:rFonts w:ascii="Courier New" w:cs="Courier New" w:eastAsia="Courier New" w:hAnsi="Courier New"/>
          <w:sz w:val="18"/>
          <w:szCs w:val="18"/>
          <w:color w:val="auto"/>
        </w:rPr>
        <w:t>Title: Managing Member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Samuel D. Isaly</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jc w:val="center"/>
        <w:ind w:left="1040"/>
        <w:spacing w:after="0"/>
        <w:tabs>
          <w:tab w:leader="none" w:pos="200" w:val="left"/>
        </w:tabs>
        <w:rPr>
          <w:sz w:val="20"/>
          <w:szCs w:val="20"/>
          <w:color w:val="auto"/>
        </w:rPr>
      </w:pPr>
      <w:r>
        <w:rPr>
          <w:rFonts w:ascii="Courier New" w:cs="Courier New" w:eastAsia="Courier New" w:hAnsi="Courier New"/>
          <w:sz w:val="18"/>
          <w:szCs w:val="18"/>
          <w:color w:val="auto"/>
        </w:rPr>
        <w:t>Name:</w:t>
        <w:tab/>
        <w:t>Samuel D. Isaly</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Statement of Control Person</w:t>
      </w:r>
    </w:p>
    <w:p>
      <w:pPr>
        <w:spacing w:after="0" w:line="200" w:lineRule="exact"/>
        <w:rPr>
          <w:sz w:val="20"/>
          <w:szCs w:val="20"/>
          <w:color w:val="auto"/>
        </w:rPr>
      </w:pPr>
    </w:p>
    <w:p>
      <w:pPr>
        <w:spacing w:after="0" w:line="209"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The Statement on this Schedule 13G dated February 14, 2013 with respect to the Common Stock, par value of $.001 per share, of Fluidigm Corporation is filed by Samuel D. Isaly in accordance with the provisions</w:t>
      </w:r>
    </w:p>
    <w:p>
      <w:pPr>
        <w:spacing w:after="0" w:line="1"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of Rule 13d-1(b) and Rule 13d-1(k),respectively, as control person (HC) of OrbiMed Advisors LLC and OrbiMed Capital LLC.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OrbiMed Advisors LLC and OrbiMed Capital LLC file this statement on Schedule</w:t>
      </w:r>
    </w:p>
    <w:p>
      <w:pPr>
        <w:sectPr>
          <w:pgSz w:w="11900" w:h="16838" w:orient="portrait"/>
          <w:cols w:equalWidth="0" w:num="1">
            <w:col w:w="10219"/>
          </w:cols>
          <w:pgMar w:left="240" w:top="1149" w:right="1440" w:bottom="0" w:gutter="0" w:footer="0" w:header="0"/>
        </w:sectPr>
      </w:pPr>
    </w:p>
    <w:bookmarkStart w:id="4" w:name="page5"/>
    <w:bookmarkEnd w:id="4"/>
    <w:p>
      <w:pPr>
        <w:ind w:right="2519"/>
        <w:spacing w:after="0" w:line="235" w:lineRule="auto"/>
        <w:rPr>
          <w:sz w:val="20"/>
          <w:szCs w:val="20"/>
          <w:color w:val="auto"/>
        </w:rPr>
      </w:pPr>
      <w:r>
        <w:rPr>
          <w:rFonts w:ascii="Courier New" w:cs="Courier New" w:eastAsia="Courier New" w:hAnsi="Courier New"/>
          <w:sz w:val="18"/>
          <w:szCs w:val="18"/>
          <w:color w:val="auto"/>
        </w:rPr>
        <w:t>13G in accordance with the provisions of Rule 13d-1(b) and Rule 13d-1(k), respectively, as investment advisors (IA).</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9"/>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9"/>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9"/>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2019-12-07T03:33:22Z</dcterms:created>
  <dcterms:modified xsi:type="dcterms:W3CDTF">2019-12-07T03:33:22Z</dcterms:modified>
</cp:coreProperties>
</file>