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53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3859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3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Khadder Nicholas</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400"/>
        <w:spacing w:after="0" w:line="386"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09/20/2017</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92"/>
        <w:spacing w:after="0"/>
        <w:rPr>
          <w:sz w:val="20"/>
          <w:szCs w:val="20"/>
          <w:color w:val="auto"/>
        </w:rPr>
      </w:pPr>
      <w:r>
        <w:rPr>
          <w:rFonts w:ascii="Arial" w:cs="Arial" w:eastAsia="Arial" w:hAnsi="Arial"/>
          <w:sz w:val="17"/>
          <w:szCs w:val="17"/>
          <w:color w:val="0000FF"/>
        </w:rPr>
        <w:t>See Remarks</w:t>
      </w:r>
    </w:p>
    <w:p>
      <w:pPr>
        <w:spacing w:after="0" w:line="559" w:lineRule="exact"/>
        <w:rPr>
          <w:sz w:val="24"/>
          <w:szCs w:val="24"/>
          <w:color w:val="auto"/>
        </w:rPr>
      </w:pPr>
    </w:p>
    <w:p>
      <w:pPr>
        <w:sectPr>
          <w:pgSz w:w="11900" w:h="16838" w:orient="portrait"/>
          <w:cols w:equalWidth="0" w:num="3">
            <w:col w:w="3340" w:space="720"/>
            <w:col w:w="3268" w:space="720"/>
            <w:col w:w="3472"/>
          </w:cols>
          <w:pgMar w:left="240" w:top="224" w:right="139" w:bottom="326"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38" w:orient="portrait"/>
          <w:cols w:equalWidth="0" w:num="2">
            <w:col w:w="3900" w:space="160"/>
            <w:col w:w="7460"/>
          </w:cols>
          <w:pgMar w:left="240" w:top="224" w:right="139" w:bottom="3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27,000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9.05</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3"/>
                <w:szCs w:val="13"/>
                <w:color w:val="0000FF"/>
              </w:rPr>
              <w:t>27,000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08/09/2026</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13,500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5.13</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8" w:lineRule="exact"/>
              <w:rPr>
                <w:sz w:val="20"/>
                <w:szCs w:val="20"/>
                <w:color w:val="auto"/>
              </w:rPr>
            </w:pPr>
            <w:r>
              <w:rPr>
                <w:rFonts w:ascii="Arial" w:cs="Arial" w:eastAsia="Arial" w:hAnsi="Arial"/>
                <w:sz w:val="13"/>
                <w:szCs w:val="13"/>
                <w:color w:val="0000FF"/>
              </w:rPr>
              <w:t>13,500</w:t>
            </w:r>
          </w:p>
        </w:tc>
        <w:tc>
          <w:tcPr>
            <w:tcW w:w="5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09/20/2027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w w:val="90"/>
              </w:rPr>
              <w:t>13,500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79,300</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6.16</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D</w:t>
            </w:r>
          </w:p>
        </w:tc>
        <w:tc>
          <w:tcPr>
            <w:tcW w:w="5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3"/>
                <w:szCs w:val="13"/>
                <w:color w:val="0000FF"/>
              </w:rPr>
              <w:t>79,300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02/13/2027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56,643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5.13</w:t>
            </w:r>
          </w:p>
        </w:tc>
        <w:tc>
          <w:tcPr>
            <w:tcW w:w="1100" w:type="dxa"/>
            <w:vAlign w:val="bottom"/>
          </w:tcPr>
          <w:p>
            <w:pPr>
              <w:jc w:val="center"/>
              <w:spacing w:after="0" w:line="128" w:lineRule="exact"/>
              <w:rPr>
                <w:sz w:val="20"/>
                <w:szCs w:val="20"/>
                <w:color w:val="auto"/>
              </w:rPr>
            </w:pPr>
            <w:r>
              <w:rPr>
                <w:rFonts w:ascii="Arial" w:cs="Arial" w:eastAsia="Arial" w:hAnsi="Arial"/>
                <w:sz w:val="13"/>
                <w:szCs w:val="13"/>
                <w:color w:val="0000FF"/>
                <w:w w:val="92"/>
              </w:rPr>
              <w:t>09/20/2017</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8" w:lineRule="exact"/>
              <w:rPr>
                <w:sz w:val="20"/>
                <w:szCs w:val="20"/>
                <w:color w:val="auto"/>
              </w:rPr>
            </w:pPr>
            <w:r>
              <w:rPr>
                <w:rFonts w:ascii="Arial" w:cs="Arial" w:eastAsia="Arial" w:hAnsi="Arial"/>
                <w:sz w:val="13"/>
                <w:szCs w:val="13"/>
                <w:color w:val="0000FF"/>
              </w:rPr>
              <w:t>56,643</w:t>
            </w:r>
          </w:p>
        </w:tc>
        <w:tc>
          <w:tcPr>
            <w:tcW w:w="5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tcPr>
          <w:p>
            <w:pPr>
              <w:jc w:val="center"/>
              <w:spacing w:after="0" w:line="128" w:lineRule="exact"/>
              <w:rPr>
                <w:sz w:val="20"/>
                <w:szCs w:val="20"/>
                <w:color w:val="auto"/>
              </w:rPr>
            </w:pPr>
            <w:r>
              <w:rPr>
                <w:rFonts w:ascii="Arial" w:cs="Arial" w:eastAsia="Arial" w:hAnsi="Arial"/>
                <w:sz w:val="13"/>
                <w:szCs w:val="13"/>
                <w:color w:val="0000FF"/>
                <w:w w:val="90"/>
              </w:rPr>
              <w:t>56,643</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of 12/48th of the total number of shares subject to the Option on June 20, 2017 and thirty-six equal monthly installments beginning on July 20, 2017.</w:t>
      </w:r>
    </w:p>
    <w:p>
      <w:pPr>
        <w:spacing w:after="0" w:line="48" w:lineRule="exact"/>
        <w:rPr>
          <w:rFonts w:ascii="Arial" w:cs="Arial" w:eastAsia="Arial" w:hAnsi="Arial"/>
          <w:sz w:val="13"/>
          <w:szCs w:val="13"/>
          <w:color w:val="008000"/>
        </w:rPr>
      </w:pPr>
    </w:p>
    <w:p>
      <w:pPr>
        <w:ind w:left="40" w:right="5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27,000 shares of FLDM common stock granted to the Reporting Person on August 9, 2016. In exchange, the Reporting Person received a replacement Option, for 13,500 shares, having an exercise price of $5.13 per share.</w:t>
      </w:r>
    </w:p>
    <w:p>
      <w:pPr>
        <w:spacing w:after="0" w:line="21" w:lineRule="exact"/>
        <w:rPr>
          <w:rFonts w:ascii="Arial" w:cs="Arial" w:eastAsia="Arial" w:hAnsi="Arial"/>
          <w:sz w:val="13"/>
          <w:szCs w:val="13"/>
          <w:color w:val="008000"/>
        </w:rPr>
      </w:pPr>
    </w:p>
    <w:p>
      <w:pPr>
        <w:ind w:left="40" w:right="2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1/12th of the total number of shares underlying the Option will vest on February 20, 2018, and 1/12th of the total number of shares underlying the Option granted will vest every three months thereafter until fully vested, subject to the Reporting Person's continued status as a Service Provider as defined in the Company's 2011 Equity Incentive Plan through the applicable vest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provided for vesting in forty-eight equal monthly installments beginning on February 1, 2017.</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20, 2017, the Issuer cancelled, pursuant to the Issuer's option exchange program, an Option for 79,300 shares of FLDM common stock granted to the Reporting Person on February 13, 2017. In exchange, the Reporting Person received a replacement Option, for 56,643 shares, having an exercise price of $5.13 per share.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expiration date is September 20, 2027.</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General Counsel, and Secretary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Nicholas Khadder</w:t>
            </w:r>
          </w:p>
        </w:tc>
        <w:tc>
          <w:tcPr>
            <w:tcW w:w="780" w:type="dxa"/>
            <w:vAlign w:val="bottom"/>
          </w:tcPr>
          <w:p>
            <w:pPr>
              <w:spacing w:after="0"/>
              <w:rPr>
                <w:sz w:val="20"/>
                <w:szCs w:val="20"/>
                <w:color w:val="auto"/>
              </w:rPr>
            </w:pPr>
            <w:r>
              <w:rPr>
                <w:rFonts w:ascii="Arial" w:cs="Arial" w:eastAsia="Arial" w:hAnsi="Arial"/>
                <w:sz w:val="17"/>
                <w:szCs w:val="17"/>
                <w:color w:val="0000FF"/>
                <w:w w:val="89"/>
              </w:rPr>
              <w:t>09/22/2017</w:t>
            </w:r>
          </w:p>
        </w:tc>
      </w:tr>
      <w:tr>
        <w:trPr>
          <w:trHeight w:val="20"/>
        </w:trPr>
        <w:tc>
          <w:tcPr>
            <w:tcW w:w="14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3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891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2019-12-04T00:46:51Z</dcterms:created>
  <dcterms:modified xsi:type="dcterms:W3CDTF">2019-12-04T00:46:51Z</dcterms:modified>
</cp:coreProperties>
</file>