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0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Casdin Partners FO1-MSV, LP</w:t>
        </w:r>
      </w:hyperlink>
    </w:p>
    <w:p>
      <w:pPr>
        <w:spacing w:after="0" w:line="37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CASDIN PARTNERS GP, LLC</w:t>
      </w:r>
    </w:p>
    <w:p>
      <w:pPr>
        <w:spacing w:after="0" w:line="93" w:lineRule="exact"/>
        <w:rPr>
          <w:sz w:val="24"/>
          <w:szCs w:val="24"/>
          <w:color w:val="auto"/>
        </w:rPr>
      </w:pPr>
    </w:p>
    <w:p>
      <w:pPr>
        <w:ind w:left="140"/>
        <w:spacing w:after="0" w:line="269" w:lineRule="auto"/>
        <w:rPr>
          <w:sz w:val="20"/>
          <w:szCs w:val="20"/>
          <w:color w:val="auto"/>
        </w:rPr>
      </w:pPr>
      <w:r>
        <w:rPr>
          <w:rFonts w:ascii="Arial" w:cs="Arial" w:eastAsia="Arial" w:hAnsi="Arial"/>
          <w:sz w:val="20"/>
          <w:szCs w:val="20"/>
          <w:color w:val="0000FF"/>
        </w:rPr>
        <w:t>1350 AVENUE OF THE AMERICAS, SUITE 2600</w:t>
      </w:r>
    </w:p>
    <w:p>
      <w:pPr>
        <w:spacing w:after="0" w:line="27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9" w:lineRule="exact"/>
        <w:rPr>
          <w:sz w:val="24"/>
          <w:szCs w:val="24"/>
          <w:color w:val="auto"/>
        </w:rPr>
      </w:pPr>
    </w:p>
    <w:p>
      <w:pPr>
        <w:ind w:left="140" w:right="480"/>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10019 YORK</w:t>
      </w:r>
    </w:p>
    <w:p>
      <w:pPr>
        <w:spacing w:after="0" w:line="39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ind w:firstLine="3"/>
        <w:spacing w:after="0" w:line="237" w:lineRule="auto"/>
        <w:tabs>
          <w:tab w:leader="none" w:pos="167" w:val="left"/>
        </w:tabs>
        <w:numPr>
          <w:ilvl w:val="0"/>
          <w:numId w:val="1"/>
        </w:numPr>
        <w:rPr>
          <w:rFonts w:ascii="Arial" w:cs="Arial" w:eastAsia="Arial" w:hAnsi="Arial"/>
          <w:sz w:val="15"/>
          <w:szCs w:val="15"/>
          <w:color w:val="auto"/>
        </w:rPr>
      </w:pPr>
      <w:r>
        <w:rPr>
          <w:rFonts w:ascii="Arial" w:cs="Arial" w:eastAsia="Arial" w:hAnsi="Arial"/>
          <w:sz w:val="15"/>
          <w:szCs w:val="15"/>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05/17/2023</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STANDARD BIOTOOLS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LAB</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17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4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r>
      <w:tr>
        <w:trPr>
          <w:trHeight w:val="190"/>
        </w:trPr>
        <w:tc>
          <w:tcPr>
            <w:tcW w:w="1760" w:type="dxa"/>
            <w:vAlign w:val="bottom"/>
          </w:tcPr>
          <w:p>
            <w:pPr>
              <w:spacing w:after="0"/>
              <w:rPr>
                <w:sz w:val="20"/>
                <w:szCs w:val="20"/>
                <w:color w:val="auto"/>
              </w:rPr>
            </w:pPr>
            <w:r>
              <w:rPr>
                <w:rFonts w:ascii="Arial" w:cs="Arial" w:eastAsia="Arial" w:hAnsi="Arial"/>
                <w:sz w:val="15"/>
                <w:szCs w:val="15"/>
                <w:color w:val="auto"/>
              </w:rPr>
              <w:t>(Check all applicable)</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9"/>
        </w:trPr>
        <w:tc>
          <w:tcPr>
            <w:tcW w:w="1760" w:type="dxa"/>
            <w:vAlign w:val="bottom"/>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10% Owner</w:t>
            </w: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16"/>
        </w:trPr>
        <w:tc>
          <w:tcPr>
            <w:tcW w:w="1760" w:type="dxa"/>
            <w:vAlign w:val="bottom"/>
          </w:tcPr>
          <w:p>
            <w:pPr>
              <w:ind w:left="520"/>
              <w:spacing w:after="0"/>
              <w:rPr>
                <w:sz w:val="20"/>
                <w:szCs w:val="20"/>
                <w:color w:val="auto"/>
              </w:rPr>
            </w:pPr>
            <w:r>
              <w:rPr>
                <w:rFonts w:ascii="Arial" w:cs="Arial" w:eastAsia="Arial" w:hAnsi="Arial"/>
                <w:sz w:val="15"/>
                <w:szCs w:val="15"/>
                <w:color w:val="auto"/>
              </w:rPr>
              <w:t>Officer (give</w:t>
            </w:r>
          </w:p>
        </w:tc>
        <w:tc>
          <w:tcPr>
            <w:tcW w:w="1440" w:type="dxa"/>
            <w:vAlign w:val="bottom"/>
          </w:tcPr>
          <w:p>
            <w:pPr>
              <w:ind w:left="300"/>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90"/>
        </w:trPr>
        <w:tc>
          <w:tcPr>
            <w:tcW w:w="176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40" w:type="dxa"/>
            <w:vAlign w:val="bottom"/>
          </w:tcPr>
          <w:p>
            <w:pPr>
              <w:ind w:left="300"/>
              <w:spacing w:after="0"/>
              <w:rPr>
                <w:sz w:val="20"/>
                <w:szCs w:val="20"/>
                <w:color w:val="auto"/>
              </w:rPr>
            </w:pPr>
            <w:r>
              <w:rPr>
                <w:rFonts w:ascii="Arial" w:cs="Arial" w:eastAsia="Arial" w:hAnsi="Arial"/>
                <w:sz w:val="15"/>
                <w:szCs w:val="15"/>
                <w:color w:val="auto"/>
              </w:rPr>
              <w:t>below)</w:t>
            </w: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506"/>
        </w:trPr>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20" w:type="dxa"/>
            <w:vAlign w:val="bottom"/>
            <w:tcBorders>
              <w:bottom w:val="single" w:sz="8" w:color="2C2C2C"/>
            </w:tcBorders>
            <w:gridSpan w:val="2"/>
          </w:tcPr>
          <w:p>
            <w:pPr>
              <w:spacing w:after="0"/>
              <w:rPr>
                <w:sz w:val="24"/>
                <w:szCs w:val="24"/>
                <w:color w:val="auto"/>
              </w:rPr>
            </w:pPr>
          </w:p>
        </w:tc>
      </w:tr>
      <w:tr>
        <w:trPr>
          <w:trHeight w:val="214"/>
        </w:trPr>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6. Individual or Joint/Group Filing</w:t>
            </w:r>
          </w:p>
        </w:tc>
      </w:tr>
      <w:tr>
        <w:trPr>
          <w:trHeight w:val="190"/>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r>
      <w:tr>
        <w:trPr>
          <w:trHeight w:val="195"/>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r>
      <w:tr>
        <w:trPr>
          <w:trHeight w:val="190"/>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r>
    </w:tbl>
    <w:p>
      <w:pPr>
        <w:spacing w:after="0" w:line="2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198" w:lineRule="exact"/>
        <w:rPr>
          <w:sz w:val="24"/>
          <w:szCs w:val="24"/>
          <w:color w:val="auto"/>
        </w:rPr>
      </w:pPr>
    </w:p>
    <w:p>
      <w:pPr>
        <w:sectPr>
          <w:pgSz w:w="11900" w:h="16838" w:orient="portrait"/>
          <w:cols w:equalWidth="0" w:num="3">
            <w:col w:w="3160" w:space="200"/>
            <w:col w:w="1380" w:space="260"/>
            <w:col w:w="594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6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9"/>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jc w:val="both"/>
        <w:ind w:left="40" w:right="240"/>
        <w:spacing w:after="0" w:line="241" w:lineRule="auto"/>
        <w:rPr>
          <w:sz w:val="20"/>
          <w:szCs w:val="20"/>
          <w:color w:val="auto"/>
        </w:rPr>
      </w:pPr>
      <w:r>
        <w:rPr>
          <w:rFonts w:ascii="Arial" w:cs="Arial" w:eastAsia="Arial" w:hAnsi="Arial"/>
          <w:sz w:val="15"/>
          <w:szCs w:val="15"/>
          <w:color w:val="008000"/>
        </w:rPr>
        <w:t>Eli Casdin has been deputized to represent the Reporting Person on the board of directors of the Issuer. By virtue of Mr. Casdin's representation, for purposes of Section 16 of the Securities Exchange Act of 1934 (the "Exchange Act"), the Reporting Person may be deemed a director by deputization of the Issuer. Mr. Casdin files separate Section 16 reports disclosing securities of the Issuer that he may be deemed to beneficially own for Section 16 purposes.</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60"/>
        <w:spacing w:after="0"/>
        <w:rPr>
          <w:sz w:val="20"/>
          <w:szCs w:val="20"/>
          <w:color w:val="auto"/>
        </w:rPr>
      </w:pPr>
      <w:r>
        <w:rPr>
          <w:rFonts w:ascii="Arial" w:cs="Arial" w:eastAsia="Arial" w:hAnsi="Arial"/>
          <w:sz w:val="20"/>
          <w:szCs w:val="20"/>
          <w:color w:val="0000FF"/>
        </w:rPr>
        <w:t>Casdin Partners FO1-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4170045</wp:posOffset>
            </wp:positionH>
            <wp:positionV relativeFrom="paragraph">
              <wp:posOffset>-15240</wp:posOffset>
            </wp:positionV>
            <wp:extent cx="107378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7378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MSV, LP By: Casdin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4170045</wp:posOffset>
            </wp:positionH>
            <wp:positionV relativeFrom="paragraph">
              <wp:posOffset>-20320</wp:posOffset>
            </wp:positionV>
            <wp:extent cx="10394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39495" cy="9525"/>
                    </a:xfrm>
                    <a:prstGeom prst="rect">
                      <a:avLst/>
                    </a:prstGeom>
                    <a:noFill/>
                  </pic:spPr>
                </pic:pic>
              </a:graphicData>
            </a:graphic>
          </wp:anchor>
        </w:drawing>
      </w:r>
    </w:p>
    <w:p>
      <w:pPr>
        <w:ind w:left="6560"/>
        <w:spacing w:after="0" w:line="207" w:lineRule="auto"/>
        <w:tabs>
          <w:tab w:leader="none" w:pos="8740" w:val="left"/>
        </w:tabs>
        <w:rPr>
          <w:sz w:val="20"/>
          <w:szCs w:val="20"/>
          <w:color w:val="auto"/>
        </w:rPr>
      </w:pPr>
      <w:r>
        <w:rPr>
          <w:rFonts w:ascii="Arial" w:cs="Arial" w:eastAsia="Arial" w:hAnsi="Arial"/>
          <w:sz w:val="20"/>
          <w:szCs w:val="20"/>
          <w:color w:val="0000FF"/>
        </w:rPr>
        <w:t>Partners GP, LLC, its</w:t>
      </w:r>
      <w:r>
        <w:rPr>
          <w:sz w:val="20"/>
          <w:szCs w:val="20"/>
          <w:color w:val="auto"/>
        </w:rPr>
        <w:tab/>
      </w:r>
      <w:r>
        <w:rPr>
          <w:rFonts w:ascii="Arial" w:cs="Arial" w:eastAsia="Arial" w:hAnsi="Arial"/>
          <w:sz w:val="26"/>
          <w:szCs w:val="26"/>
          <w:color w:val="0000FF"/>
          <w:vertAlign w:val="subscript"/>
        </w:rPr>
        <w:t>05/19/2023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4170045</wp:posOffset>
            </wp:positionH>
            <wp:positionV relativeFrom="paragraph">
              <wp:posOffset>-31750</wp:posOffset>
            </wp:positionV>
            <wp:extent cx="10566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General Partner By: /s/ Eli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4170045</wp:posOffset>
            </wp:positionH>
            <wp:positionV relativeFrom="paragraph">
              <wp:posOffset>-25400</wp:posOffset>
            </wp:positionV>
            <wp:extent cx="131445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4450" cy="9525"/>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-101600</wp:posOffset>
            </wp:positionV>
            <wp:extent cx="56451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Casdin, Managing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4170045</wp:posOffset>
            </wp:positionH>
            <wp:positionV relativeFrom="paragraph">
              <wp:posOffset>-20320</wp:posOffset>
            </wp:positionV>
            <wp:extent cx="90868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868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Member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4170045</wp:posOffset>
            </wp:positionH>
            <wp:positionV relativeFrom="paragraph">
              <wp:posOffset>-20320</wp:posOffset>
            </wp:positionV>
            <wp:extent cx="41973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19735" cy="9525"/>
                    </a:xfrm>
                    <a:prstGeom prst="rect">
                      <a:avLst/>
                    </a:prstGeom>
                    <a:noFill/>
                  </pic:spPr>
                </pic:pic>
              </a:graphicData>
            </a:graphic>
          </wp:anchor>
        </w:drawing>
      </w:r>
    </w:p>
    <w:p>
      <w:pPr>
        <w:ind w:left="6560"/>
        <w:spacing w:after="0" w:line="224" w:lineRule="auto"/>
        <w:rPr>
          <w:sz w:val="20"/>
          <w:szCs w:val="20"/>
          <w:color w:val="auto"/>
        </w:rPr>
      </w:pPr>
      <w:r>
        <w:rPr>
          <w:rFonts w:ascii="Arial" w:cs="Arial" w:eastAsia="Arial" w:hAnsi="Arial"/>
          <w:sz w:val="15"/>
          <w:szCs w:val="15"/>
          <w:color w:val="auto"/>
        </w:rPr>
        <w:t>** Signature of Reporting</w:t>
      </w:r>
    </w:p>
    <w:p>
      <w:pPr>
        <w:ind w:left="6560"/>
        <w:spacing w:after="0" w:line="209" w:lineRule="auto"/>
        <w:tabs>
          <w:tab w:leader="none" w:pos="8740" w:val="left"/>
        </w:tabs>
        <w:rPr>
          <w:sz w:val="20"/>
          <w:szCs w:val="20"/>
          <w:color w:val="auto"/>
        </w:rPr>
      </w:pPr>
      <w:r>
        <w:rPr>
          <w:rFonts w:ascii="Arial" w:cs="Arial" w:eastAsia="Arial" w:hAnsi="Arial"/>
          <w:sz w:val="15"/>
          <w:szCs w:val="15"/>
          <w:color w:val="auto"/>
        </w:rPr>
        <w:t>Person</w:t>
      </w:r>
      <w:r>
        <w:rPr>
          <w:sz w:val="20"/>
          <w:szCs w:val="20"/>
          <w:color w:val="auto"/>
        </w:rPr>
        <w:tab/>
      </w:r>
      <w:r>
        <w:rPr>
          <w:rFonts w:ascii="Arial" w:cs="Arial" w:eastAsia="Arial" w:hAnsi="Arial"/>
          <w:sz w:val="30"/>
          <w:szCs w:val="30"/>
          <w:color w:val="auto"/>
          <w:vertAlign w:val="superscript"/>
        </w:rPr>
        <w:t>Date</w:t>
      </w: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1938709" TargetMode="External"/><Relationship Id="rId11"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2023-05-19T20:11:52Z</dcterms:created>
  <dcterms:modified xsi:type="dcterms:W3CDTF">2023-05-19T20:11:52Z</dcterms:modified>
</cp:coreProperties>
</file>