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9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916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08/21/2017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350</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12,988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08/21/2017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488</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13,476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08/21/2017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338</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13,814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08/21/2017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jc w:val="center"/>
              <w:ind w:left="52"/>
              <w:spacing w:after="0"/>
              <w:rPr>
                <w:sz w:val="20"/>
                <w:szCs w:val="20"/>
                <w:color w:val="auto"/>
              </w:rPr>
            </w:pPr>
            <w:r>
              <w:rPr>
                <w:rFonts w:ascii="Arial" w:cs="Arial" w:eastAsia="Arial" w:hAnsi="Arial"/>
                <w:sz w:val="18"/>
                <w:szCs w:val="18"/>
                <w:color w:val="0000FF"/>
                <w:w w:val="88"/>
              </w:rPr>
              <w:t>1,219</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15,033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6"/>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350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350</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7"/>
              <w:spacing w:after="0" w:line="149" w:lineRule="exact"/>
              <w:rPr>
                <w:sz w:val="20"/>
                <w:szCs w:val="20"/>
                <w:color w:val="auto"/>
              </w:rPr>
            </w:pPr>
            <w:r>
              <w:rPr>
                <w:rFonts w:ascii="Arial" w:cs="Arial" w:eastAsia="Arial" w:hAnsi="Arial"/>
                <w:sz w:val="14"/>
                <w:szCs w:val="14"/>
                <w:color w:val="0000FF"/>
                <w:w w:val="85"/>
              </w:rPr>
              <w:t>584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488</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2,763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(4)</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338</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3,263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(5)</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78"/>
              <w:spacing w:after="0" w:line="149" w:lineRule="exact"/>
              <w:rPr>
                <w:sz w:val="20"/>
                <w:szCs w:val="20"/>
                <w:color w:val="auto"/>
              </w:rPr>
            </w:pPr>
            <w:r>
              <w:rPr>
                <w:rFonts w:ascii="Arial" w:cs="Arial" w:eastAsia="Arial" w:hAnsi="Arial"/>
                <w:sz w:val="14"/>
                <w:szCs w:val="14"/>
                <w:color w:val="0000FF"/>
                <w:w w:val="85"/>
              </w:rPr>
              <w:t>1,219</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8"/>
              </w:rPr>
              <w:t>16,657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7,800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19,500 Restricted Stock Units of which 4/48th of the total number of shares underlying the Restricted Stock Units granted vested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0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08/23/2017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80" w:type="dxa"/>
            <w:vAlign w:val="bottom"/>
            <w:vMerge w:val="restart"/>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6"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2019-12-04T00:40:11Z</dcterms:created>
  <dcterms:modified xsi:type="dcterms:W3CDTF">2019-12-04T00:40:11Z</dcterms:modified>
</cp:coreProperties>
</file>