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0673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06730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JONES PATRICK S</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380"/>
        <w:spacing w:after="0" w:line="354" w:lineRule="auto"/>
        <w:rPr>
          <w:sz w:val="20"/>
          <w:szCs w:val="20"/>
          <w:color w:val="auto"/>
        </w:rPr>
      </w:pPr>
      <w:r>
        <w:rPr>
          <w:rFonts w:ascii="Arial" w:cs="Arial" w:eastAsia="Arial" w:hAnsi="Arial"/>
          <w:sz w:val="16"/>
          <w:szCs w:val="16"/>
          <w:color w:val="0000FF"/>
        </w:rPr>
        <w:t>C/O FLUIDIGM CORPORATION 7000 SHORELINE COURT,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FLUIDIGM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FLDM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0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09/08/2011</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3" w:lineRule="exact"/>
        <w:rPr>
          <w:sz w:val="24"/>
          <w:szCs w:val="24"/>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46"/>
        <w:spacing w:after="0"/>
        <w:tabs>
          <w:tab w:leader="none" w:pos="214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54"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0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3820" w:type="dxa"/>
            <w:vAlign w:val="bottom"/>
            <w:gridSpan w:val="8"/>
          </w:tcPr>
          <w:p>
            <w:pPr>
              <w:jc w:val="center"/>
              <w:ind w:right="39"/>
              <w:spacing w:after="0" w:line="103"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320"/>
              <w:spacing w:after="0" w:line="103"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378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SOUTH SAN</w:t>
            </w: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CA</w:t>
            </w: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94080</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780" w:type="dxa"/>
            <w:vAlign w:val="bottom"/>
            <w:gridSpan w:val="10"/>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restart"/>
          </w:tcPr>
          <w:p>
            <w:pPr>
              <w:spacing w:after="0" w:line="169" w:lineRule="exact"/>
              <w:rPr>
                <w:sz w:val="20"/>
                <w:szCs w:val="20"/>
                <w:color w:val="auto"/>
              </w:rPr>
            </w:pPr>
            <w:r>
              <w:rPr>
                <w:rFonts w:ascii="Arial" w:cs="Arial" w:eastAsia="Arial" w:hAnsi="Arial"/>
                <w:sz w:val="17"/>
                <w:szCs w:val="17"/>
                <w:color w:val="0000FF"/>
              </w:rPr>
              <w:t>FRANCISCO</w:t>
            </w:r>
          </w:p>
        </w:tc>
        <w:tc>
          <w:tcPr>
            <w:tcW w:w="1220" w:type="dxa"/>
            <w:vAlign w:val="bottom"/>
            <w:gridSpan w:val="2"/>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8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7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8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660" w:type="dxa"/>
            <w:vAlign w:val="bottom"/>
            <w:tcBorders>
              <w:bottom w:val="single" w:sz="8" w:color="9A9A9A"/>
            </w:tcBorders>
          </w:tcPr>
          <w:p>
            <w:pPr>
              <w:spacing w:after="0"/>
              <w:rPr>
                <w:sz w:val="4"/>
                <w:szCs w:val="4"/>
                <w:color w:val="auto"/>
              </w:rPr>
            </w:pPr>
          </w:p>
        </w:tc>
        <w:tc>
          <w:tcPr>
            <w:tcW w:w="1220" w:type="dxa"/>
            <w:vAlign w:val="bottom"/>
            <w:tcBorders>
              <w:bottom w:val="single" w:sz="8" w:color="9A9A9A"/>
            </w:tcBorders>
            <w:gridSpan w:val="2"/>
          </w:tcPr>
          <w:p>
            <w:pPr>
              <w:spacing w:after="0"/>
              <w:rPr>
                <w:sz w:val="4"/>
                <w:szCs w:val="4"/>
                <w:color w:val="auto"/>
              </w:rPr>
            </w:pPr>
          </w:p>
        </w:tc>
        <w:tc>
          <w:tcPr>
            <w:tcW w:w="1180" w:type="dxa"/>
            <w:vAlign w:val="bottom"/>
            <w:tcBorders>
              <w:bottom w:val="single" w:sz="8" w:color="9A9A9A"/>
            </w:tcBorders>
          </w:tcPr>
          <w:p>
            <w:pPr>
              <w:spacing w:after="0"/>
              <w:rPr>
                <w:sz w:val="4"/>
                <w:szCs w:val="4"/>
                <w:color w:val="auto"/>
              </w:rPr>
            </w:pPr>
          </w:p>
        </w:tc>
        <w:tc>
          <w:tcPr>
            <w:tcW w:w="120" w:type="dxa"/>
            <w:vAlign w:val="bottom"/>
            <w:tcBorders>
              <w:bottom w:val="single" w:sz="8" w:color="9A9A9A"/>
            </w:tcBorders>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7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2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80" w:type="dxa"/>
            <w:vAlign w:val="bottom"/>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5"/>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3"/>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6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9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2"/>
          </w:tcPr>
          <w:p>
            <w:pPr>
              <w:jc w:val="center"/>
              <w:ind w:left="49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13.08</w:t>
            </w:r>
          </w:p>
        </w:tc>
        <w:tc>
          <w:tcPr>
            <w:tcW w:w="140" w:type="dxa"/>
            <w:vAlign w:val="bottom"/>
          </w:tcPr>
          <w:p>
            <w:pPr>
              <w:spacing w:after="0"/>
              <w:rPr>
                <w:sz w:val="17"/>
                <w:szCs w:val="17"/>
                <w:color w:val="auto"/>
              </w:rPr>
            </w:pPr>
          </w:p>
        </w:tc>
        <w:tc>
          <w:tcPr>
            <w:tcW w:w="1080" w:type="dxa"/>
            <w:vAlign w:val="bottom"/>
          </w:tcPr>
          <w:p>
            <w:pPr>
              <w:ind w:left="280"/>
              <w:spacing w:after="0"/>
              <w:rPr>
                <w:sz w:val="20"/>
                <w:szCs w:val="20"/>
                <w:color w:val="auto"/>
              </w:rPr>
            </w:pPr>
            <w:r>
              <w:rPr>
                <w:rFonts w:ascii="Arial" w:cs="Arial" w:eastAsia="Arial" w:hAnsi="Arial"/>
                <w:sz w:val="13"/>
                <w:szCs w:val="13"/>
                <w:color w:val="0000FF"/>
              </w:rPr>
              <w:t>09/08/2011</w:t>
            </w: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ind w:left="6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12,000</w:t>
            </w:r>
          </w:p>
        </w:tc>
        <w:tc>
          <w:tcPr>
            <w:tcW w:w="340" w:type="dxa"/>
            <w:vAlign w:val="bottom"/>
          </w:tcPr>
          <w:p>
            <w:pPr>
              <w:spacing w:after="0"/>
              <w:rPr>
                <w:sz w:val="17"/>
                <w:szCs w:val="17"/>
                <w:color w:val="auto"/>
              </w:rPr>
            </w:pP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09/07/2021</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12,000</w:t>
            </w:r>
          </w:p>
        </w:tc>
        <w:tc>
          <w:tcPr>
            <w:tcW w:w="60" w:type="dxa"/>
            <w:vAlign w:val="bottom"/>
          </w:tcPr>
          <w:p>
            <w:pPr>
              <w:spacing w:after="0"/>
              <w:rPr>
                <w:sz w:val="17"/>
                <w:szCs w:val="17"/>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12,000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(Right to</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100% of the shares subject to such Option shall vest and become fully exercisable on the date of the next annual meeting of the stockholders held after the date of grant, subject to Optionee's continuing to serve as a director through such date.</w:t>
      </w:r>
    </w:p>
    <w:p>
      <w:pPr>
        <w:spacing w:after="0" w:line="39"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/s/ Vikram Jog, attorney-in-fact 09/09/2011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-7620</wp:posOffset>
            </wp:positionV>
            <wp:extent cx="19564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6435" cy="8255"/>
                    </a:xfrm>
                    <a:prstGeom prst="rect">
                      <a:avLst/>
                    </a:prstGeom>
                    <a:noFill/>
                  </pic:spPr>
                </pic:pic>
              </a:graphicData>
            </a:graphic>
          </wp:anchor>
        </w:drawing>
      </w:r>
    </w:p>
    <w:p>
      <w:pPr>
        <w:spacing w:after="0" w:line="60"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32558"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2019-12-17T15:38:39Z</dcterms:created>
  <dcterms:modified xsi:type="dcterms:W3CDTF">2019-12-17T15:38:39Z</dcterms:modified>
</cp:coreProperties>
</file>