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5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512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12/31/2012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2,252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ind w:left="8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13.86</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Arial" w:cs="Arial" w:eastAsia="Arial" w:hAnsi="Arial"/>
                <w:sz w:val="18"/>
                <w:szCs w:val="18"/>
                <w:color w:val="0000FF"/>
              </w:rPr>
              <w:t>01/02/2013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2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6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5"/>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01/02/2013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5,000</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14.5911</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01/02/2013</w:t>
            </w:r>
          </w:p>
        </w:tc>
        <w:tc>
          <w:tcPr>
            <w:tcW w:w="1140" w:type="dxa"/>
            <w:vAlign w:val="bottom"/>
          </w:tcPr>
          <w:p>
            <w:pPr>
              <w:spacing w:after="0"/>
              <w:rPr>
                <w:sz w:val="11"/>
                <w:szCs w:val="11"/>
                <w:color w:val="auto"/>
              </w:rPr>
            </w:pPr>
          </w:p>
        </w:tc>
        <w:tc>
          <w:tcPr>
            <w:tcW w:w="440" w:type="dxa"/>
            <w:vAlign w:val="bottom"/>
          </w:tcPr>
          <w:p>
            <w:pPr>
              <w:jc w:val="right"/>
              <w:ind w:right="98"/>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720" w:type="dxa"/>
            <w:vAlign w:val="bottom"/>
          </w:tcPr>
          <w:p>
            <w:pPr>
              <w:ind w:left="360"/>
              <w:spacing w:after="0" w:line="133" w:lineRule="exact"/>
              <w:rPr>
                <w:sz w:val="20"/>
                <w:szCs w:val="20"/>
                <w:color w:val="auto"/>
              </w:rPr>
            </w:pPr>
            <w:r>
              <w:rPr>
                <w:rFonts w:ascii="Arial" w:cs="Arial" w:eastAsia="Arial" w:hAnsi="Arial"/>
                <w:sz w:val="14"/>
                <w:szCs w:val="14"/>
                <w:color w:val="0000FF"/>
                <w:w w:val="96"/>
              </w:rPr>
              <w:t>5,000</w:t>
            </w:r>
          </w:p>
        </w:tc>
        <w:tc>
          <w:tcPr>
            <w:tcW w:w="820" w:type="dxa"/>
            <w:vAlign w:val="bottom"/>
            <w:vMerge w:val="continue"/>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0000FF"/>
                <w:w w:val="85"/>
              </w:rPr>
              <w:t>08/14/2016</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20" w:type="dxa"/>
            <w:vAlign w:val="bottom"/>
          </w:tcPr>
          <w:p>
            <w:pPr>
              <w:ind w:left="360"/>
              <w:spacing w:after="0" w:line="133" w:lineRule="exact"/>
              <w:rPr>
                <w:sz w:val="20"/>
                <w:szCs w:val="20"/>
                <w:color w:val="auto"/>
              </w:rPr>
            </w:pPr>
            <w:r>
              <w:rPr>
                <w:rFonts w:ascii="Arial" w:cs="Arial" w:eastAsia="Arial" w:hAnsi="Arial"/>
                <w:sz w:val="14"/>
                <w:szCs w:val="14"/>
                <w:color w:val="0000FF"/>
                <w:w w:val="96"/>
              </w:rPr>
              <w:t>2,693</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November 28, 2012.</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$14.22 to $14.84,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VP, LEGAL AFFAIRS &amp; GENERAL COUNSEL</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01/03/2013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2019-12-17T16:11:34Z</dcterms:created>
  <dcterms:modified xsi:type="dcterms:W3CDTF">2019-12-17T16:11:34Z</dcterms:modified>
</cp:coreProperties>
</file>