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19,967,565.00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19,967,565.00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19,967,565.00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60"/>
          </w:cols>
          <w:pgMar w:left="320" w:top="111" w:right="7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Item 6 and 11: The calculation is based upon the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beneficially owned as of January 7, 2026 and a total of 384,565,414 shares of Common Stock outstanding as of November 2, 2025, as reported by the Issuer on its Quarterly Report on Form 10-Q filed with the Securities and Exchange Commission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19,967,565.00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19,967,565.00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19,967,565.00</w:t>
      </w:r>
    </w:p>
    <w:p>
      <w:pPr>
        <w:sectPr>
          <w:pgSz w:w="11900" w:h="16838" w:orient="portrait"/>
          <w:cols w:equalWidth="0" w:num="1">
            <w:col w:w="10820"/>
          </w:cols>
          <w:pgMar w:left="320" w:top="111" w:right="7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Item 11: The calculation is based upon the shares of Common Stock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as of January 7, 2026 and a total of 384,565,414 shares of Common Stock outstanding as of November 2, 2025, as reported by the Issuer on its Quarterly Report on Form 10-Q filed with the Securities and Exchange Commission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Michael A. Kaufman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19,967,565.00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19,967,565.00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19,967,565.00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Item 11: The calculation is based upon the shares of Common Stock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as of January 7, 2026 and a total of 384,565,414 shares of Common Stock outstanding as of November 2, 2025, as reported by the Issuer on its Quarterly Report on Form 10-Q filed with the Securities and Exchange Commission on November 4, 2025.</w:t>
      </w:r>
    </w:p>
    <w:p>
      <w:pPr>
        <w:sectPr>
          <w:pgSz w:w="11900" w:h="16838" w:orient="portrait"/>
          <w:cols w:equalWidth="0" w:num="1">
            <w:col w:w="11200"/>
          </w:cols>
          <w:pgMar w:left="320" w:top="111" w:right="37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Tower Place, Suite 2000,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by i. MAK Capital Fund LP ("MAK Fund") ii. MAK Capital One L.L.C. ("MAK Capital"); and iii. Michael A. Kaufman ("Mr. Kaufman," and collectively with MAK Fund and MAK Capital, the "Reporting Persons")</w:t>
      </w:r>
    </w:p>
    <w:p>
      <w:pPr>
        <w:sectPr>
          <w:pgSz w:w="11900" w:h="16838" w:orient="portrait"/>
          <w:cols w:equalWidth="0" w:num="1">
            <w:col w:w="11020"/>
          </w:cols>
          <w:pgMar w:left="360" w:top="810" w:right="5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(i) MAK Fund is c/o Wakefield Quin, Victoria Place, 31 Victoria Street, Bermuda; and (ii) MAK Capital and Mr. Kaufman is 590 Madison Avenue, 31st Floor, New York, NY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MAK Fund is a Bermuda limited partnership. MAK Capital is a Delaware limited liability company. Mr. Kaufman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34385P108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19,967,565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100"/>
          </w:cols>
          <w:pgMar w:left="360" w:top="810" w:right="51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5.19 The calculation is based upon the shares of Common Stock beneficially owned as of January 7, 2026 and a total of 384,565,414 shares of Common Stock outstanding as of November 2, 2025, as reported by the Issuer on its Quarterly Report on Form 10-Q filed with the Securities and Exchange Commission on November 4,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20"/>
          </w:cols>
          <w:pgMar w:left="360" w:top="810" w:right="51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020"/>
          </w:cols>
          <w:pgMar w:left="360" w:top="810" w:right="5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19,967,565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19,967,565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MAK Capital Fund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MAK Capital One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Michael A. Kaufman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A. Kaufman</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MICHAEL A. KAUFMAN</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$0.001 par value per share of Standard Biotools Inc. and further agree that this Joint Filing Agreement be included as an Exhibit to such joint filings. It is understood and agreed that the joint filing of the Schedule 13G shall not be construed as an admission that the persons named herein constitute a group for purposes of Regulation 13D-G of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 CAPITAL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MAK GP LLC, general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A. Kaufman</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Michael A. Kaufman,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-127635</wp:posOffset>
            </wp:positionV>
            <wp:extent cx="1920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 CAPITAL ONE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A. Kaufman</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Michael A. Kaufman,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-127635</wp:posOffset>
            </wp:positionV>
            <wp:extent cx="1920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 Kaufman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14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2026-01-07T17:13:33Z</dcterms:created>
  <dcterms:modified xsi:type="dcterms:W3CDTF">2026-01-07T17:13:33Z</dcterms:modified>
</cp:coreProperties>
</file>