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77349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773493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JONES ROBERT C</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FLUIDIGM CORPORATION</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7000 SHORELINE COURT, SUITE 100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FLUIDIGM CORP</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FLDM</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02/01/2013</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223"/>
        <w:spacing w:after="0"/>
        <w:rPr>
          <w:sz w:val="20"/>
          <w:szCs w:val="20"/>
          <w:color w:val="auto"/>
        </w:rPr>
      </w:pPr>
      <w:r>
        <w:rPr>
          <w:rFonts w:ascii="Arial" w:cs="Arial" w:eastAsia="Arial" w:hAnsi="Arial"/>
          <w:sz w:val="16"/>
          <w:szCs w:val="16"/>
          <w:color w:val="0000FF"/>
        </w:rPr>
        <w:t>EVP, RESEARCH &amp; DEVELOPMENT</w:t>
      </w:r>
    </w:p>
    <w:p>
      <w:pPr>
        <w:spacing w:after="0" w:line="581" w:lineRule="exact"/>
        <w:rPr>
          <w:sz w:val="24"/>
          <w:szCs w:val="24"/>
          <w:color w:val="auto"/>
        </w:rPr>
      </w:pPr>
    </w:p>
    <w:p>
      <w:pPr>
        <w:sectPr>
          <w:pgSz w:w="11900" w:h="16838" w:orient="portrait"/>
          <w:cols w:equalWidth="0" w:num="3">
            <w:col w:w="3360" w:space="720"/>
            <w:col w:w="3257" w:space="720"/>
            <w:col w:w="3463"/>
          </w:cols>
          <w:pgMar w:left="240" w:top="226" w:right="139" w:bottom="0" w:gutter="0" w:footer="0" w:header="0"/>
          <w:type w:val="continuous"/>
        </w:sectPr>
      </w:pPr>
    </w:p>
    <w:p>
      <w:pPr>
        <w:spacing w:after="0" w:line="147"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4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Arial" w:cs="Arial" w:eastAsia="Arial" w:hAnsi="Arial"/>
                <w:sz w:val="18"/>
                <w:szCs w:val="18"/>
                <w:color w:val="0000FF"/>
              </w:rPr>
              <w:t>SOUTH SAN</w:t>
            </w:r>
          </w:p>
        </w:tc>
        <w:tc>
          <w:tcPr>
            <w:tcW w:w="980" w:type="dxa"/>
            <w:vAlign w:val="bottom"/>
            <w:vMerge w:val="restart"/>
          </w:tcPr>
          <w:p>
            <w:pPr>
              <w:ind w:left="140"/>
              <w:spacing w:after="0"/>
              <w:rPr>
                <w:sz w:val="20"/>
                <w:szCs w:val="20"/>
                <w:color w:val="auto"/>
              </w:rPr>
            </w:pPr>
            <w:r>
              <w:rPr>
                <w:rFonts w:ascii="Arial" w:cs="Arial" w:eastAsia="Arial" w:hAnsi="Arial"/>
                <w:sz w:val="18"/>
                <w:szCs w:val="18"/>
                <w:color w:val="0000FF"/>
              </w:rPr>
              <w:t>CA</w:t>
            </w:r>
          </w:p>
        </w:tc>
        <w:tc>
          <w:tcPr>
            <w:tcW w:w="1680" w:type="dxa"/>
            <w:vAlign w:val="bottom"/>
            <w:vMerge w:val="restart"/>
          </w:tcPr>
          <w:p>
            <w:pPr>
              <w:ind w:left="420"/>
              <w:spacing w:after="0"/>
              <w:rPr>
                <w:sz w:val="20"/>
                <w:szCs w:val="20"/>
                <w:color w:val="auto"/>
              </w:rPr>
            </w:pPr>
            <w:r>
              <w:rPr>
                <w:rFonts w:ascii="Arial" w:cs="Arial" w:eastAsia="Arial" w:hAnsi="Arial"/>
                <w:sz w:val="18"/>
                <w:szCs w:val="18"/>
                <w:color w:val="0000FF"/>
              </w:rPr>
              <w:t>94080</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1140" w:type="dxa"/>
            <w:vAlign w:val="bottom"/>
            <w:vMerge w:val="restart"/>
          </w:tcPr>
          <w:p>
            <w:pPr>
              <w:spacing w:after="0"/>
              <w:rPr>
                <w:sz w:val="20"/>
                <w:szCs w:val="20"/>
                <w:color w:val="auto"/>
              </w:rPr>
            </w:pPr>
            <w:r>
              <w:rPr>
                <w:rFonts w:ascii="Arial" w:cs="Arial" w:eastAsia="Arial" w:hAnsi="Arial"/>
                <w:sz w:val="18"/>
                <w:szCs w:val="18"/>
                <w:color w:val="0000FF"/>
              </w:rPr>
              <w:t>FRANCISCO</w:t>
            </w:r>
          </w:p>
        </w:tc>
        <w:tc>
          <w:tcPr>
            <w:tcW w:w="980" w:type="dxa"/>
            <w:vAlign w:val="bottom"/>
            <w:vMerge w:val="continue"/>
          </w:tcPr>
          <w:p>
            <w:pPr>
              <w:spacing w:after="0"/>
              <w:rPr>
                <w:sz w:val="9"/>
                <w:szCs w:val="9"/>
                <w:color w:val="auto"/>
              </w:rPr>
            </w:pPr>
          </w:p>
        </w:tc>
        <w:tc>
          <w:tcPr>
            <w:tcW w:w="16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980" w:type="dxa"/>
            <w:vAlign w:val="bottom"/>
          </w:tcPr>
          <w:p>
            <w:pPr>
              <w:spacing w:after="0"/>
              <w:rPr>
                <w:sz w:val="9"/>
                <w:szCs w:val="9"/>
                <w:color w:val="auto"/>
              </w:rPr>
            </w:pPr>
          </w:p>
        </w:tc>
        <w:tc>
          <w:tcPr>
            <w:tcW w:w="1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4"/>
                <w:szCs w:val="14"/>
                <w:color w:val="auto"/>
              </w:rPr>
              <w:t>(City)</w:t>
            </w:r>
          </w:p>
        </w:tc>
        <w:tc>
          <w:tcPr>
            <w:tcW w:w="980" w:type="dxa"/>
            <w:vAlign w:val="bottom"/>
          </w:tcPr>
          <w:p>
            <w:pPr>
              <w:ind w:left="14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496" w:lineRule="exact"/>
        <w:rPr>
          <w:sz w:val="24"/>
          <w:szCs w:val="24"/>
          <w:color w:val="auto"/>
        </w:rPr>
      </w:pPr>
    </w:p>
    <w:p>
      <w:pPr>
        <w:sectPr>
          <w:pgSz w:w="11900" w:h="16838" w:orient="portrait"/>
          <w:cols w:equalWidth="0" w:num="2">
            <w:col w:w="3920" w:space="160"/>
            <w:col w:w="7440"/>
          </w:cols>
          <w:pgMar w:left="240" w:top="226" w:right="139" w:bottom="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6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4"/>
                <w:szCs w:val="14"/>
                <w:color w:val="auto"/>
              </w:rPr>
            </w:pP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50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60" w:type="dxa"/>
            <w:vAlign w:val="bottom"/>
          </w:tcPr>
          <w:p>
            <w:pPr>
              <w:spacing w:after="0"/>
              <w:rPr>
                <w:sz w:val="11"/>
                <w:szCs w:val="11"/>
                <w:color w:val="auto"/>
              </w:rPr>
            </w:pPr>
          </w:p>
        </w:tc>
        <w:tc>
          <w:tcPr>
            <w:tcW w:w="12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60" w:type="dxa"/>
            <w:vAlign w:val="bottom"/>
            <w:gridSpan w:val="2"/>
          </w:tcPr>
          <w:p>
            <w:pPr>
              <w:jc w:val="center"/>
              <w:ind w:left="346"/>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5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560" w:type="dxa"/>
            <w:vAlign w:val="bottom"/>
            <w:gridSpan w:val="2"/>
          </w:tcPr>
          <w:p>
            <w:pPr>
              <w:jc w:val="center"/>
              <w:ind w:left="366"/>
              <w:spacing w:after="0"/>
              <w:rPr>
                <w:sz w:val="20"/>
                <w:szCs w:val="20"/>
                <w:color w:val="auto"/>
              </w:rPr>
            </w:pPr>
            <w:r>
              <w:rPr>
                <w:rFonts w:ascii="Arial" w:cs="Arial" w:eastAsia="Arial" w:hAnsi="Arial"/>
                <w:sz w:val="18"/>
                <w:szCs w:val="18"/>
                <w:color w:val="0000FF"/>
                <w:w w:val="88"/>
              </w:rPr>
              <w:t>02/01/2013</w:t>
            </w:r>
          </w:p>
        </w:tc>
        <w:tc>
          <w:tcPr>
            <w:tcW w:w="4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20" w:type="dxa"/>
            <w:vAlign w:val="bottom"/>
          </w:tcPr>
          <w:p>
            <w:pPr>
              <w:ind w:left="160"/>
              <w:spacing w:after="0"/>
              <w:rPr>
                <w:sz w:val="20"/>
                <w:szCs w:val="20"/>
                <w:color w:val="auto"/>
              </w:rPr>
            </w:pPr>
            <w:r>
              <w:rPr>
                <w:rFonts w:ascii="Arial" w:cs="Arial" w:eastAsia="Arial" w:hAnsi="Arial"/>
                <w:sz w:val="14"/>
                <w:szCs w:val="14"/>
                <w:color w:val="0000FF"/>
              </w:rPr>
              <w:t>M</w:t>
            </w:r>
          </w:p>
        </w:tc>
        <w:tc>
          <w:tcPr>
            <w:tcW w:w="800" w:type="dxa"/>
            <w:vAlign w:val="bottom"/>
          </w:tcPr>
          <w:p>
            <w:pPr>
              <w:jc w:val="center"/>
              <w:spacing w:after="0"/>
              <w:rPr>
                <w:sz w:val="20"/>
                <w:szCs w:val="20"/>
                <w:color w:val="auto"/>
              </w:rPr>
            </w:pPr>
            <w:r>
              <w:rPr>
                <w:rFonts w:ascii="Arial" w:cs="Arial" w:eastAsia="Arial" w:hAnsi="Arial"/>
                <w:sz w:val="18"/>
                <w:szCs w:val="18"/>
                <w:color w:val="0000FF"/>
                <w:w w:val="86"/>
              </w:rPr>
              <w:t>208</w:t>
            </w:r>
          </w:p>
        </w:tc>
        <w:tc>
          <w:tcPr>
            <w:tcW w:w="580" w:type="dxa"/>
            <w:vAlign w:val="bottom"/>
          </w:tcPr>
          <w:p>
            <w:pPr>
              <w:ind w:left="220"/>
              <w:spacing w:after="0"/>
              <w:rPr>
                <w:sz w:val="20"/>
                <w:szCs w:val="20"/>
                <w:color w:val="auto"/>
              </w:rPr>
            </w:pPr>
            <w:r>
              <w:rPr>
                <w:rFonts w:ascii="Arial" w:cs="Arial" w:eastAsia="Arial" w:hAnsi="Arial"/>
                <w:sz w:val="18"/>
                <w:szCs w:val="18"/>
                <w:color w:val="0000FF"/>
              </w:rPr>
              <w:t>A</w:t>
            </w:r>
          </w:p>
        </w:tc>
        <w:tc>
          <w:tcPr>
            <w:tcW w:w="720" w:type="dxa"/>
            <w:vAlign w:val="bottom"/>
            <w:gridSpan w:val="2"/>
          </w:tcPr>
          <w:p>
            <w:pPr>
              <w:jc w:val="center"/>
              <w:ind w:left="23"/>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4.4461</w:t>
            </w:r>
          </w:p>
        </w:tc>
        <w:tc>
          <w:tcPr>
            <w:tcW w:w="1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60" w:type="dxa"/>
            <w:vAlign w:val="bottom"/>
          </w:tcPr>
          <w:p>
            <w:pPr>
              <w:jc w:val="center"/>
              <w:ind w:right="430"/>
              <w:spacing w:after="0"/>
              <w:rPr>
                <w:sz w:val="20"/>
                <w:szCs w:val="20"/>
                <w:color w:val="auto"/>
              </w:rPr>
            </w:pPr>
            <w:r>
              <w:rPr>
                <w:rFonts w:ascii="Arial" w:cs="Arial" w:eastAsia="Arial" w:hAnsi="Arial"/>
                <w:sz w:val="18"/>
                <w:szCs w:val="18"/>
                <w:color w:val="0000FF"/>
                <w:w w:val="86"/>
              </w:rPr>
              <w:t>208</w:t>
            </w:r>
          </w:p>
        </w:tc>
        <w:tc>
          <w:tcPr>
            <w:tcW w:w="280" w:type="dxa"/>
            <w:vAlign w:val="bottom"/>
          </w:tcPr>
          <w:p>
            <w:pPr>
              <w:spacing w:after="0"/>
              <w:rPr>
                <w:sz w:val="23"/>
                <w:szCs w:val="23"/>
                <w:color w:val="auto"/>
              </w:rPr>
            </w:pPr>
          </w:p>
        </w:tc>
        <w:tc>
          <w:tcPr>
            <w:tcW w:w="700" w:type="dxa"/>
            <w:vAlign w:val="bottom"/>
          </w:tcPr>
          <w:p>
            <w:pPr>
              <w:jc w:val="center"/>
              <w:ind w:right="307"/>
              <w:spacing w:after="0"/>
              <w:rPr>
                <w:sz w:val="20"/>
                <w:szCs w:val="20"/>
                <w:color w:val="auto"/>
              </w:rPr>
            </w:pPr>
            <w:r>
              <w:rPr>
                <w:rFonts w:ascii="Arial" w:cs="Arial" w:eastAsia="Arial" w:hAnsi="Arial"/>
                <w:sz w:val="18"/>
                <w:szCs w:val="18"/>
                <w:color w:val="0000FF"/>
                <w:w w:val="91"/>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gridSpan w:val="2"/>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jc w:val="center"/>
              <w:ind w:left="366"/>
              <w:spacing w:after="0"/>
              <w:rPr>
                <w:sz w:val="20"/>
                <w:szCs w:val="20"/>
                <w:color w:val="auto"/>
              </w:rPr>
            </w:pPr>
            <w:r>
              <w:rPr>
                <w:rFonts w:ascii="Arial" w:cs="Arial" w:eastAsia="Arial" w:hAnsi="Arial"/>
                <w:sz w:val="18"/>
                <w:szCs w:val="18"/>
                <w:color w:val="0000FF"/>
                <w:w w:val="88"/>
              </w:rPr>
              <w:t>02/01/2013</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6"/>
              </w:rPr>
              <w:t>208</w:t>
            </w:r>
          </w:p>
        </w:tc>
        <w:tc>
          <w:tcPr>
            <w:tcW w:w="58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rPr>
              <w:t>D</w:t>
            </w:r>
          </w:p>
        </w:tc>
        <w:tc>
          <w:tcPr>
            <w:tcW w:w="8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16.6601</w:t>
            </w:r>
          </w:p>
        </w:tc>
        <w:tc>
          <w:tcPr>
            <w:tcW w:w="4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410"/>
              <w:spacing w:after="0"/>
              <w:rPr>
                <w:sz w:val="20"/>
                <w:szCs w:val="20"/>
                <w:color w:val="auto"/>
              </w:rPr>
            </w:pPr>
            <w:r>
              <w:rPr>
                <w:rFonts w:ascii="Arial" w:cs="Arial" w:eastAsia="Arial" w:hAnsi="Arial"/>
                <w:sz w:val="18"/>
                <w:szCs w:val="18"/>
                <w:color w:val="0000FF"/>
                <w:w w:val="79"/>
              </w:rPr>
              <w:t>0</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07"/>
              <w:spacing w:after="0"/>
              <w:rPr>
                <w:sz w:val="20"/>
                <w:szCs w:val="20"/>
                <w:color w:val="auto"/>
              </w:rPr>
            </w:pPr>
            <w:r>
              <w:rPr>
                <w:rFonts w:ascii="Arial" w:cs="Arial" w:eastAsia="Arial" w:hAnsi="Arial"/>
                <w:sz w:val="18"/>
                <w:szCs w:val="18"/>
                <w:color w:val="0000FF"/>
                <w:w w:val="91"/>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560" w:type="dxa"/>
            <w:vAlign w:val="bottom"/>
            <w:gridSpan w:val="2"/>
          </w:tcPr>
          <w:p>
            <w:pPr>
              <w:jc w:val="center"/>
              <w:ind w:left="366"/>
              <w:spacing w:after="0"/>
              <w:rPr>
                <w:sz w:val="20"/>
                <w:szCs w:val="20"/>
                <w:color w:val="auto"/>
              </w:rPr>
            </w:pPr>
            <w:r>
              <w:rPr>
                <w:rFonts w:ascii="Arial" w:cs="Arial" w:eastAsia="Arial" w:hAnsi="Arial"/>
                <w:sz w:val="18"/>
                <w:szCs w:val="18"/>
                <w:color w:val="0000FF"/>
                <w:w w:val="88"/>
              </w:rPr>
              <w:t>02/01/2013</w:t>
            </w:r>
          </w:p>
        </w:tc>
        <w:tc>
          <w:tcPr>
            <w:tcW w:w="4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20" w:type="dxa"/>
            <w:vAlign w:val="bottom"/>
          </w:tcPr>
          <w:p>
            <w:pPr>
              <w:ind w:left="160"/>
              <w:spacing w:after="0"/>
              <w:rPr>
                <w:sz w:val="20"/>
                <w:szCs w:val="20"/>
                <w:color w:val="auto"/>
              </w:rPr>
            </w:pPr>
            <w:r>
              <w:rPr>
                <w:rFonts w:ascii="Arial" w:cs="Arial" w:eastAsia="Arial" w:hAnsi="Arial"/>
                <w:sz w:val="14"/>
                <w:szCs w:val="14"/>
                <w:color w:val="0000FF"/>
              </w:rPr>
              <w:t>M</w:t>
            </w:r>
          </w:p>
        </w:tc>
        <w:tc>
          <w:tcPr>
            <w:tcW w:w="800" w:type="dxa"/>
            <w:vAlign w:val="bottom"/>
          </w:tcPr>
          <w:p>
            <w:pPr>
              <w:jc w:val="center"/>
              <w:spacing w:after="0"/>
              <w:rPr>
                <w:sz w:val="20"/>
                <w:szCs w:val="20"/>
                <w:color w:val="auto"/>
              </w:rPr>
            </w:pPr>
            <w:r>
              <w:rPr>
                <w:rFonts w:ascii="Arial" w:cs="Arial" w:eastAsia="Arial" w:hAnsi="Arial"/>
                <w:sz w:val="18"/>
                <w:szCs w:val="18"/>
                <w:color w:val="0000FF"/>
                <w:w w:val="88"/>
              </w:rPr>
              <w:t>6,729</w:t>
            </w:r>
          </w:p>
        </w:tc>
        <w:tc>
          <w:tcPr>
            <w:tcW w:w="580" w:type="dxa"/>
            <w:vAlign w:val="bottom"/>
          </w:tcPr>
          <w:p>
            <w:pPr>
              <w:ind w:left="220"/>
              <w:spacing w:after="0"/>
              <w:rPr>
                <w:sz w:val="20"/>
                <w:szCs w:val="20"/>
                <w:color w:val="auto"/>
              </w:rPr>
            </w:pPr>
            <w:r>
              <w:rPr>
                <w:rFonts w:ascii="Arial" w:cs="Arial" w:eastAsia="Arial" w:hAnsi="Arial"/>
                <w:sz w:val="18"/>
                <w:szCs w:val="18"/>
                <w:color w:val="0000FF"/>
              </w:rPr>
              <w:t>A</w:t>
            </w:r>
          </w:p>
        </w:tc>
        <w:tc>
          <w:tcPr>
            <w:tcW w:w="720" w:type="dxa"/>
            <w:vAlign w:val="bottom"/>
            <w:gridSpan w:val="2"/>
          </w:tcPr>
          <w:p>
            <w:pPr>
              <w:jc w:val="center"/>
              <w:ind w:left="23"/>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4.4461</w:t>
            </w:r>
          </w:p>
        </w:tc>
        <w:tc>
          <w:tcPr>
            <w:tcW w:w="1380" w:type="dxa"/>
            <w:vAlign w:val="bottom"/>
            <w:gridSpan w:val="3"/>
          </w:tcPr>
          <w:p>
            <w:pPr>
              <w:jc w:val="center"/>
              <w:ind w:left="76"/>
              <w:spacing w:after="0"/>
              <w:rPr>
                <w:sz w:val="20"/>
                <w:szCs w:val="20"/>
                <w:color w:val="auto"/>
              </w:rPr>
            </w:pPr>
            <w:r>
              <w:rPr>
                <w:rFonts w:ascii="Arial" w:cs="Arial" w:eastAsia="Arial" w:hAnsi="Arial"/>
                <w:sz w:val="18"/>
                <w:szCs w:val="18"/>
                <w:color w:val="0000FF"/>
                <w:w w:val="88"/>
              </w:rPr>
              <w:t>6,729</w:t>
            </w:r>
          </w:p>
        </w:tc>
        <w:tc>
          <w:tcPr>
            <w:tcW w:w="280" w:type="dxa"/>
            <w:vAlign w:val="bottom"/>
          </w:tcPr>
          <w:p>
            <w:pPr>
              <w:spacing w:after="0"/>
              <w:rPr>
                <w:sz w:val="23"/>
                <w:szCs w:val="23"/>
                <w:color w:val="auto"/>
              </w:rPr>
            </w:pPr>
          </w:p>
        </w:tc>
        <w:tc>
          <w:tcPr>
            <w:tcW w:w="700" w:type="dxa"/>
            <w:vAlign w:val="bottom"/>
          </w:tcPr>
          <w:p>
            <w:pPr>
              <w:jc w:val="center"/>
              <w:ind w:right="307"/>
              <w:spacing w:after="0"/>
              <w:rPr>
                <w:sz w:val="20"/>
                <w:szCs w:val="20"/>
                <w:color w:val="auto"/>
              </w:rPr>
            </w:pPr>
            <w:r>
              <w:rPr>
                <w:rFonts w:ascii="Arial" w:cs="Arial" w:eastAsia="Arial" w:hAnsi="Arial"/>
                <w:sz w:val="18"/>
                <w:szCs w:val="18"/>
                <w:color w:val="0000FF"/>
                <w:w w:val="91"/>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gridSpan w:val="2"/>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jc w:val="center"/>
              <w:ind w:left="366"/>
              <w:spacing w:after="0"/>
              <w:rPr>
                <w:sz w:val="20"/>
                <w:szCs w:val="20"/>
                <w:color w:val="auto"/>
              </w:rPr>
            </w:pPr>
            <w:r>
              <w:rPr>
                <w:rFonts w:ascii="Arial" w:cs="Arial" w:eastAsia="Arial" w:hAnsi="Arial"/>
                <w:sz w:val="18"/>
                <w:szCs w:val="18"/>
                <w:color w:val="0000FF"/>
                <w:w w:val="88"/>
              </w:rPr>
              <w:t>02/01/2013</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2"/>
              </w:rPr>
              <w:t>6,729</w:t>
            </w:r>
            <w:r>
              <w:rPr>
                <w:rFonts w:ascii="Arial" w:cs="Arial" w:eastAsia="Arial" w:hAnsi="Arial"/>
                <w:sz w:val="22"/>
                <w:szCs w:val="22"/>
                <w:color w:val="008000"/>
                <w:w w:val="82"/>
                <w:vertAlign w:val="superscript"/>
              </w:rPr>
              <w:t>(2)</w:t>
            </w:r>
          </w:p>
        </w:tc>
        <w:tc>
          <w:tcPr>
            <w:tcW w:w="58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rPr>
              <w:t>D</w:t>
            </w:r>
          </w:p>
        </w:tc>
        <w:tc>
          <w:tcPr>
            <w:tcW w:w="8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auto"/>
                <w:w w:val="85"/>
              </w:rPr>
              <w:t>$</w:t>
            </w:r>
            <w:r>
              <w:rPr>
                <w:rFonts w:ascii="Arial" w:cs="Arial" w:eastAsia="Arial" w:hAnsi="Arial"/>
                <w:sz w:val="18"/>
                <w:szCs w:val="18"/>
                <w:color w:val="0000FF"/>
                <w:w w:val="85"/>
              </w:rPr>
              <w:t>16.6107</w:t>
            </w:r>
            <w:r>
              <w:rPr>
                <w:rFonts w:ascii="Arial" w:cs="Arial" w:eastAsia="Arial" w:hAnsi="Arial"/>
                <w:sz w:val="22"/>
                <w:szCs w:val="22"/>
                <w:color w:val="008000"/>
                <w:w w:val="85"/>
                <w:vertAlign w:val="superscript"/>
              </w:rPr>
              <w:t>(2)</w:t>
            </w:r>
          </w:p>
        </w:tc>
        <w:tc>
          <w:tcPr>
            <w:tcW w:w="4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410"/>
              <w:spacing w:after="0"/>
              <w:rPr>
                <w:sz w:val="20"/>
                <w:szCs w:val="20"/>
                <w:color w:val="auto"/>
              </w:rPr>
            </w:pPr>
            <w:r>
              <w:rPr>
                <w:rFonts w:ascii="Arial" w:cs="Arial" w:eastAsia="Arial" w:hAnsi="Arial"/>
                <w:sz w:val="18"/>
                <w:szCs w:val="18"/>
                <w:color w:val="0000FF"/>
                <w:w w:val="79"/>
              </w:rPr>
              <w:t>0</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07"/>
              <w:spacing w:after="0"/>
              <w:rPr>
                <w:sz w:val="20"/>
                <w:szCs w:val="20"/>
                <w:color w:val="auto"/>
              </w:rPr>
            </w:pPr>
            <w:r>
              <w:rPr>
                <w:rFonts w:ascii="Arial" w:cs="Arial" w:eastAsia="Arial" w:hAnsi="Arial"/>
                <w:sz w:val="18"/>
                <w:szCs w:val="18"/>
                <w:color w:val="0000FF"/>
                <w:w w:val="91"/>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560" w:type="dxa"/>
            <w:vAlign w:val="bottom"/>
            <w:gridSpan w:val="2"/>
          </w:tcPr>
          <w:p>
            <w:pPr>
              <w:jc w:val="center"/>
              <w:ind w:left="366"/>
              <w:spacing w:after="0"/>
              <w:rPr>
                <w:sz w:val="20"/>
                <w:szCs w:val="20"/>
                <w:color w:val="auto"/>
              </w:rPr>
            </w:pPr>
            <w:r>
              <w:rPr>
                <w:rFonts w:ascii="Arial" w:cs="Arial" w:eastAsia="Arial" w:hAnsi="Arial"/>
                <w:sz w:val="18"/>
                <w:szCs w:val="18"/>
                <w:color w:val="0000FF"/>
                <w:w w:val="88"/>
              </w:rPr>
              <w:t>02/04/2013</w:t>
            </w:r>
          </w:p>
        </w:tc>
        <w:tc>
          <w:tcPr>
            <w:tcW w:w="4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20" w:type="dxa"/>
            <w:vAlign w:val="bottom"/>
          </w:tcPr>
          <w:p>
            <w:pPr>
              <w:ind w:left="160"/>
              <w:spacing w:after="0"/>
              <w:rPr>
                <w:sz w:val="20"/>
                <w:szCs w:val="20"/>
                <w:color w:val="auto"/>
              </w:rPr>
            </w:pPr>
            <w:r>
              <w:rPr>
                <w:rFonts w:ascii="Arial" w:cs="Arial" w:eastAsia="Arial" w:hAnsi="Arial"/>
                <w:sz w:val="14"/>
                <w:szCs w:val="14"/>
                <w:color w:val="0000FF"/>
              </w:rPr>
              <w:t>M</w:t>
            </w:r>
          </w:p>
        </w:tc>
        <w:tc>
          <w:tcPr>
            <w:tcW w:w="800" w:type="dxa"/>
            <w:vAlign w:val="bottom"/>
          </w:tcPr>
          <w:p>
            <w:pPr>
              <w:jc w:val="center"/>
              <w:spacing w:after="0"/>
              <w:rPr>
                <w:sz w:val="20"/>
                <w:szCs w:val="20"/>
                <w:color w:val="auto"/>
              </w:rPr>
            </w:pPr>
            <w:r>
              <w:rPr>
                <w:rFonts w:ascii="Arial" w:cs="Arial" w:eastAsia="Arial" w:hAnsi="Arial"/>
                <w:sz w:val="18"/>
                <w:szCs w:val="18"/>
                <w:color w:val="0000FF"/>
                <w:w w:val="89"/>
              </w:rPr>
              <w:t>47</w:t>
            </w:r>
          </w:p>
        </w:tc>
        <w:tc>
          <w:tcPr>
            <w:tcW w:w="580" w:type="dxa"/>
            <w:vAlign w:val="bottom"/>
          </w:tcPr>
          <w:p>
            <w:pPr>
              <w:ind w:left="220"/>
              <w:spacing w:after="0"/>
              <w:rPr>
                <w:sz w:val="20"/>
                <w:szCs w:val="20"/>
                <w:color w:val="auto"/>
              </w:rPr>
            </w:pPr>
            <w:r>
              <w:rPr>
                <w:rFonts w:ascii="Arial" w:cs="Arial" w:eastAsia="Arial" w:hAnsi="Arial"/>
                <w:sz w:val="18"/>
                <w:szCs w:val="18"/>
                <w:color w:val="0000FF"/>
              </w:rPr>
              <w:t>A</w:t>
            </w:r>
          </w:p>
        </w:tc>
        <w:tc>
          <w:tcPr>
            <w:tcW w:w="720" w:type="dxa"/>
            <w:vAlign w:val="bottom"/>
            <w:gridSpan w:val="2"/>
          </w:tcPr>
          <w:p>
            <w:pPr>
              <w:jc w:val="center"/>
              <w:ind w:left="23"/>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4.4461</w:t>
            </w:r>
          </w:p>
        </w:tc>
        <w:tc>
          <w:tcPr>
            <w:tcW w:w="1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60" w:type="dxa"/>
            <w:vAlign w:val="bottom"/>
          </w:tcPr>
          <w:p>
            <w:pPr>
              <w:jc w:val="center"/>
              <w:ind w:right="430"/>
              <w:spacing w:after="0"/>
              <w:rPr>
                <w:sz w:val="20"/>
                <w:szCs w:val="20"/>
                <w:color w:val="auto"/>
              </w:rPr>
            </w:pPr>
            <w:r>
              <w:rPr>
                <w:rFonts w:ascii="Arial" w:cs="Arial" w:eastAsia="Arial" w:hAnsi="Arial"/>
                <w:sz w:val="18"/>
                <w:szCs w:val="18"/>
                <w:color w:val="0000FF"/>
                <w:w w:val="89"/>
              </w:rPr>
              <w:t>47</w:t>
            </w:r>
          </w:p>
        </w:tc>
        <w:tc>
          <w:tcPr>
            <w:tcW w:w="280" w:type="dxa"/>
            <w:vAlign w:val="bottom"/>
          </w:tcPr>
          <w:p>
            <w:pPr>
              <w:spacing w:after="0"/>
              <w:rPr>
                <w:sz w:val="23"/>
                <w:szCs w:val="23"/>
                <w:color w:val="auto"/>
              </w:rPr>
            </w:pPr>
          </w:p>
        </w:tc>
        <w:tc>
          <w:tcPr>
            <w:tcW w:w="700" w:type="dxa"/>
            <w:vAlign w:val="bottom"/>
          </w:tcPr>
          <w:p>
            <w:pPr>
              <w:jc w:val="center"/>
              <w:ind w:right="307"/>
              <w:spacing w:after="0"/>
              <w:rPr>
                <w:sz w:val="20"/>
                <w:szCs w:val="20"/>
                <w:color w:val="auto"/>
              </w:rPr>
            </w:pPr>
            <w:r>
              <w:rPr>
                <w:rFonts w:ascii="Arial" w:cs="Arial" w:eastAsia="Arial" w:hAnsi="Arial"/>
                <w:sz w:val="18"/>
                <w:szCs w:val="18"/>
                <w:color w:val="0000FF"/>
                <w:w w:val="91"/>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jc w:val="center"/>
              <w:ind w:left="366"/>
              <w:spacing w:after="0"/>
              <w:rPr>
                <w:sz w:val="20"/>
                <w:szCs w:val="20"/>
                <w:color w:val="auto"/>
              </w:rPr>
            </w:pPr>
            <w:r>
              <w:rPr>
                <w:rFonts w:ascii="Arial" w:cs="Arial" w:eastAsia="Arial" w:hAnsi="Arial"/>
                <w:sz w:val="18"/>
                <w:szCs w:val="18"/>
                <w:color w:val="0000FF"/>
                <w:w w:val="88"/>
              </w:rPr>
              <w:t>02/04/2013</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9"/>
              </w:rPr>
              <w:t>47</w:t>
            </w:r>
          </w:p>
        </w:tc>
        <w:tc>
          <w:tcPr>
            <w:tcW w:w="58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rPr>
              <w:t>D</w:t>
            </w:r>
          </w:p>
        </w:tc>
        <w:tc>
          <w:tcPr>
            <w:tcW w:w="680" w:type="dxa"/>
            <w:vAlign w:val="bottom"/>
            <w:tcBorders>
              <w:bottom w:val="single" w:sz="8" w:color="2C2C2C"/>
            </w:tcBorders>
          </w:tcPr>
          <w:p>
            <w:pPr>
              <w:jc w:val="center"/>
              <w:ind w:left="83"/>
              <w:spacing w:after="0"/>
              <w:rPr>
                <w:sz w:val="20"/>
                <w:szCs w:val="20"/>
                <w:color w:val="auto"/>
              </w:rPr>
            </w:pPr>
            <w:r>
              <w:rPr>
                <w:rFonts w:ascii="Arial" w:cs="Arial" w:eastAsia="Arial" w:hAnsi="Arial"/>
                <w:sz w:val="18"/>
                <w:szCs w:val="18"/>
                <w:color w:val="auto"/>
                <w:w w:val="87"/>
              </w:rPr>
              <w:t>$</w:t>
            </w:r>
            <w:r>
              <w:rPr>
                <w:rFonts w:ascii="Arial" w:cs="Arial" w:eastAsia="Arial" w:hAnsi="Arial"/>
                <w:sz w:val="18"/>
                <w:szCs w:val="18"/>
                <w:color w:val="0000FF"/>
                <w:w w:val="87"/>
              </w:rPr>
              <w:t>16.51</w:t>
            </w:r>
          </w:p>
        </w:tc>
        <w:tc>
          <w:tcPr>
            <w:tcW w:w="4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410"/>
              <w:spacing w:after="0"/>
              <w:rPr>
                <w:sz w:val="20"/>
                <w:szCs w:val="20"/>
                <w:color w:val="auto"/>
              </w:rPr>
            </w:pPr>
            <w:r>
              <w:rPr>
                <w:rFonts w:ascii="Arial" w:cs="Arial" w:eastAsia="Arial" w:hAnsi="Arial"/>
                <w:sz w:val="18"/>
                <w:szCs w:val="18"/>
                <w:color w:val="0000FF"/>
                <w:w w:val="79"/>
              </w:rPr>
              <w:t>0</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07"/>
              <w:spacing w:after="0"/>
              <w:rPr>
                <w:sz w:val="20"/>
                <w:szCs w:val="20"/>
                <w:color w:val="auto"/>
              </w:rPr>
            </w:pPr>
            <w:r>
              <w:rPr>
                <w:rFonts w:ascii="Arial" w:cs="Arial" w:eastAsia="Arial" w:hAnsi="Arial"/>
                <w:sz w:val="18"/>
                <w:szCs w:val="18"/>
                <w:color w:val="0000FF"/>
                <w:w w:val="91"/>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80" w:type="dxa"/>
            <w:vAlign w:val="bottom"/>
            <w:tcBorders>
              <w:top w:val="single" w:sz="8" w:color="2C2C2C"/>
            </w:tcBorders>
            <w:gridSpan w:val="12"/>
          </w:tcPr>
          <w:p>
            <w:pPr>
              <w:ind w:left="104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6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620" w:type="dxa"/>
            <w:vAlign w:val="bottom"/>
            <w:gridSpan w:val="9"/>
          </w:tcPr>
          <w:p>
            <w:pPr>
              <w:ind w:left="64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30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1040" w:type="dxa"/>
            <w:vAlign w:val="bottom"/>
            <w:gridSpan w:val="2"/>
          </w:tcPr>
          <w:p>
            <w:pPr>
              <w:ind w:left="14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jc w:val="center"/>
              <w:ind w:right="327"/>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Expiration Date</w:t>
            </w:r>
          </w:p>
        </w:tc>
        <w:tc>
          <w:tcPr>
            <w:tcW w:w="13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13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10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460" w:type="dxa"/>
            <w:vAlign w:val="bottom"/>
          </w:tcPr>
          <w:p>
            <w:pPr>
              <w:spacing w:after="0"/>
              <w:rPr>
                <w:sz w:val="4"/>
                <w:szCs w:val="4"/>
                <w:color w:val="auto"/>
              </w:rPr>
            </w:pPr>
          </w:p>
        </w:tc>
        <w:tc>
          <w:tcPr>
            <w:tcW w:w="76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20" w:type="dxa"/>
            <w:vAlign w:val="bottom"/>
            <w:gridSpan w:val="2"/>
          </w:tcPr>
          <w:p>
            <w:pPr>
              <w:ind w:left="14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Date</w:t>
            </w:r>
          </w:p>
        </w:tc>
        <w:tc>
          <w:tcPr>
            <w:tcW w:w="8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Expiration</w:t>
            </w:r>
          </w:p>
        </w:tc>
        <w:tc>
          <w:tcPr>
            <w:tcW w:w="580" w:type="dxa"/>
            <w:vAlign w:val="bottom"/>
          </w:tcPr>
          <w:p>
            <w:pPr>
              <w:spacing w:after="0"/>
              <w:rPr>
                <w:sz w:val="11"/>
                <w:szCs w:val="11"/>
                <w:color w:val="auto"/>
              </w:rPr>
            </w:pPr>
          </w:p>
        </w:tc>
        <w:tc>
          <w:tcPr>
            <w:tcW w:w="7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80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2"/>
          </w:tcPr>
          <w:p>
            <w:pPr>
              <w:ind w:left="14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Employee</w:t>
            </w: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20" w:type="dxa"/>
            <w:vAlign w:val="bottom"/>
            <w:vMerge w:val="restart"/>
          </w:tcPr>
          <w:p>
            <w:pPr>
              <w:ind w:left="380"/>
              <w:spacing w:after="0"/>
              <w:rPr>
                <w:sz w:val="20"/>
                <w:szCs w:val="20"/>
                <w:color w:val="auto"/>
              </w:rPr>
            </w:pPr>
            <w:r>
              <w:rPr>
                <w:rFonts w:ascii="Arial" w:cs="Arial" w:eastAsia="Arial" w:hAnsi="Arial"/>
                <w:sz w:val="11"/>
                <w:szCs w:val="11"/>
                <w:color w:val="008000"/>
              </w:rPr>
              <w:t>(3)</w:t>
            </w:r>
          </w:p>
        </w:tc>
        <w:tc>
          <w:tcPr>
            <w:tcW w:w="800" w:type="dxa"/>
            <w:vAlign w:val="bottom"/>
          </w:tcPr>
          <w:p>
            <w:pPr>
              <w:spacing w:after="0"/>
              <w:rPr>
                <w:sz w:val="12"/>
                <w:szCs w:val="12"/>
                <w:color w:val="auto"/>
              </w:rPr>
            </w:pPr>
          </w:p>
        </w:tc>
        <w:tc>
          <w:tcPr>
            <w:tcW w:w="580" w:type="dxa"/>
            <w:vAlign w:val="bottom"/>
            <w:vMerge w:val="restart"/>
          </w:tcPr>
          <w:p>
            <w:pPr>
              <w:ind w:left="80"/>
              <w:spacing w:after="0"/>
              <w:rPr>
                <w:sz w:val="20"/>
                <w:szCs w:val="20"/>
                <w:color w:val="auto"/>
              </w:rPr>
            </w:pPr>
            <w:r>
              <w:rPr>
                <w:rFonts w:ascii="Arial" w:cs="Arial" w:eastAsia="Arial" w:hAnsi="Arial"/>
                <w:sz w:val="14"/>
                <w:szCs w:val="14"/>
                <w:color w:val="0000FF"/>
                <w:w w:val="84"/>
              </w:rPr>
              <w:t>Common</w:t>
            </w:r>
          </w:p>
        </w:tc>
        <w:tc>
          <w:tcPr>
            <w:tcW w:w="680" w:type="dxa"/>
            <w:vAlign w:val="bottom"/>
            <w:vMerge w:val="restart"/>
          </w:tcPr>
          <w:p>
            <w:pPr>
              <w:jc w:val="center"/>
              <w:spacing w:after="0"/>
              <w:rPr>
                <w:sz w:val="20"/>
                <w:szCs w:val="20"/>
                <w:color w:val="auto"/>
              </w:rPr>
            </w:pPr>
            <w:r>
              <w:rPr>
                <w:rFonts w:ascii="Arial" w:cs="Arial" w:eastAsia="Arial" w:hAnsi="Arial"/>
                <w:sz w:val="18"/>
                <w:szCs w:val="18"/>
                <w:color w:val="0000FF"/>
                <w:w w:val="86"/>
              </w:rPr>
              <w:t>208</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vMerge w:val="restart"/>
          </w:tcPr>
          <w:p>
            <w:pPr>
              <w:ind w:left="60"/>
              <w:spacing w:after="0" w:line="149" w:lineRule="exact"/>
              <w:rPr>
                <w:sz w:val="20"/>
                <w:szCs w:val="20"/>
                <w:color w:val="auto"/>
              </w:rPr>
            </w:pPr>
            <w:r>
              <w:rPr>
                <w:rFonts w:ascii="Arial" w:cs="Arial" w:eastAsia="Arial" w:hAnsi="Arial"/>
                <w:sz w:val="14"/>
                <w:szCs w:val="14"/>
                <w:color w:val="0000FF"/>
              </w:rPr>
              <w:t>Option</w:t>
            </w:r>
          </w:p>
        </w:tc>
        <w:tc>
          <w:tcPr>
            <w:tcW w:w="820" w:type="dxa"/>
            <w:vAlign w:val="bottom"/>
            <w:vMerge w:val="restart"/>
          </w:tcPr>
          <w:p>
            <w:pPr>
              <w:ind w:left="2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4.4461</w:t>
            </w:r>
          </w:p>
        </w:tc>
        <w:tc>
          <w:tcPr>
            <w:tcW w:w="1140" w:type="dxa"/>
            <w:vAlign w:val="bottom"/>
            <w:vMerge w:val="restart"/>
          </w:tcPr>
          <w:p>
            <w:pPr>
              <w:jc w:val="center"/>
              <w:spacing w:after="0" w:line="149" w:lineRule="exact"/>
              <w:rPr>
                <w:sz w:val="20"/>
                <w:szCs w:val="20"/>
                <w:color w:val="auto"/>
              </w:rPr>
            </w:pPr>
            <w:r>
              <w:rPr>
                <w:rFonts w:ascii="Arial" w:cs="Arial" w:eastAsia="Arial" w:hAnsi="Arial"/>
                <w:sz w:val="14"/>
                <w:szCs w:val="14"/>
                <w:color w:val="0000FF"/>
                <w:w w:val="88"/>
              </w:rPr>
              <w:t>02/01/2013</w:t>
            </w:r>
          </w:p>
        </w:tc>
        <w:tc>
          <w:tcPr>
            <w:tcW w:w="1140" w:type="dxa"/>
            <w:vAlign w:val="bottom"/>
          </w:tcPr>
          <w:p>
            <w:pPr>
              <w:spacing w:after="0"/>
              <w:rPr>
                <w:sz w:val="5"/>
                <w:szCs w:val="5"/>
                <w:color w:val="auto"/>
              </w:rPr>
            </w:pPr>
          </w:p>
        </w:tc>
        <w:tc>
          <w:tcPr>
            <w:tcW w:w="420" w:type="dxa"/>
            <w:vAlign w:val="bottom"/>
            <w:vMerge w:val="restart"/>
          </w:tcPr>
          <w:p>
            <w:pPr>
              <w:ind w:left="160"/>
              <w:spacing w:after="0" w:line="149" w:lineRule="exact"/>
              <w:rPr>
                <w:sz w:val="20"/>
                <w:szCs w:val="20"/>
                <w:color w:val="auto"/>
              </w:rPr>
            </w:pPr>
            <w:r>
              <w:rPr>
                <w:rFonts w:ascii="Arial" w:cs="Arial" w:eastAsia="Arial" w:hAnsi="Arial"/>
                <w:sz w:val="14"/>
                <w:szCs w:val="14"/>
                <w:color w:val="0000FF"/>
              </w:rPr>
              <w:t>M</w:t>
            </w:r>
          </w:p>
        </w:tc>
        <w:tc>
          <w:tcPr>
            <w:tcW w:w="440" w:type="dxa"/>
            <w:vAlign w:val="bottom"/>
          </w:tcPr>
          <w:p>
            <w:pPr>
              <w:spacing w:after="0"/>
              <w:rPr>
                <w:sz w:val="5"/>
                <w:szCs w:val="5"/>
                <w:color w:val="auto"/>
              </w:rPr>
            </w:pPr>
          </w:p>
        </w:tc>
        <w:tc>
          <w:tcPr>
            <w:tcW w:w="700" w:type="dxa"/>
            <w:vAlign w:val="bottom"/>
            <w:vMerge w:val="restart"/>
          </w:tcPr>
          <w:p>
            <w:pPr>
              <w:jc w:val="center"/>
              <w:ind w:left="278"/>
              <w:spacing w:after="0" w:line="149" w:lineRule="exact"/>
              <w:rPr>
                <w:sz w:val="20"/>
                <w:szCs w:val="20"/>
                <w:color w:val="auto"/>
              </w:rPr>
            </w:pPr>
            <w:r>
              <w:rPr>
                <w:rFonts w:ascii="Arial" w:cs="Arial" w:eastAsia="Arial" w:hAnsi="Arial"/>
                <w:sz w:val="14"/>
                <w:szCs w:val="14"/>
                <w:color w:val="0000FF"/>
                <w:w w:val="85"/>
              </w:rPr>
              <w:t>208</w:t>
            </w:r>
          </w:p>
        </w:tc>
        <w:tc>
          <w:tcPr>
            <w:tcW w:w="820" w:type="dxa"/>
            <w:vAlign w:val="bottom"/>
            <w:vMerge w:val="continue"/>
          </w:tcPr>
          <w:p>
            <w:pPr>
              <w:spacing w:after="0"/>
              <w:rPr>
                <w:sz w:val="5"/>
                <w:szCs w:val="5"/>
                <w:color w:val="auto"/>
              </w:rPr>
            </w:pPr>
          </w:p>
        </w:tc>
        <w:tc>
          <w:tcPr>
            <w:tcW w:w="800" w:type="dxa"/>
            <w:vAlign w:val="bottom"/>
            <w:vMerge w:val="restart"/>
          </w:tcPr>
          <w:p>
            <w:pPr>
              <w:ind w:left="120"/>
              <w:spacing w:after="0" w:line="149" w:lineRule="exact"/>
              <w:rPr>
                <w:sz w:val="20"/>
                <w:szCs w:val="20"/>
                <w:color w:val="auto"/>
              </w:rPr>
            </w:pPr>
            <w:r>
              <w:rPr>
                <w:rFonts w:ascii="Arial" w:cs="Arial" w:eastAsia="Arial" w:hAnsi="Arial"/>
                <w:sz w:val="14"/>
                <w:szCs w:val="14"/>
                <w:color w:val="0000FF"/>
                <w:w w:val="94"/>
              </w:rPr>
              <w:t>04/23/2018</w:t>
            </w:r>
          </w:p>
        </w:tc>
        <w:tc>
          <w:tcPr>
            <w:tcW w:w="58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620" w:type="dxa"/>
            <w:vAlign w:val="bottom"/>
            <w:gridSpan w:val="2"/>
            <w:vMerge w:val="restart"/>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760" w:type="dxa"/>
            <w:vAlign w:val="bottom"/>
            <w:vMerge w:val="restart"/>
          </w:tcPr>
          <w:p>
            <w:pPr>
              <w:jc w:val="center"/>
              <w:ind w:left="270"/>
              <w:spacing w:after="0" w:line="149" w:lineRule="exact"/>
              <w:rPr>
                <w:sz w:val="20"/>
                <w:szCs w:val="20"/>
                <w:color w:val="auto"/>
              </w:rPr>
            </w:pPr>
            <w:r>
              <w:rPr>
                <w:rFonts w:ascii="Arial" w:cs="Arial" w:eastAsia="Arial" w:hAnsi="Arial"/>
                <w:sz w:val="14"/>
                <w:szCs w:val="14"/>
                <w:color w:val="0000FF"/>
                <w:w w:val="76"/>
              </w:rPr>
              <w:t>0</w:t>
            </w:r>
          </w:p>
        </w:tc>
        <w:tc>
          <w:tcPr>
            <w:tcW w:w="280" w:type="dxa"/>
            <w:vAlign w:val="bottom"/>
          </w:tcPr>
          <w:p>
            <w:pPr>
              <w:spacing w:after="0"/>
              <w:rPr>
                <w:sz w:val="5"/>
                <w:szCs w:val="5"/>
                <w:color w:val="auto"/>
              </w:rPr>
            </w:pPr>
          </w:p>
        </w:tc>
        <w:tc>
          <w:tcPr>
            <w:tcW w:w="70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D</w:t>
            </w: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420" w:type="dxa"/>
            <w:vAlign w:val="bottom"/>
            <w:vMerge w:val="continue"/>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580" w:type="dxa"/>
            <w:vAlign w:val="bottom"/>
            <w:vMerge w:val="restart"/>
          </w:tcPr>
          <w:p>
            <w:pPr>
              <w:ind w:left="160"/>
              <w:spacing w:after="0"/>
              <w:rPr>
                <w:sz w:val="20"/>
                <w:szCs w:val="20"/>
                <w:color w:val="auto"/>
              </w:rPr>
            </w:pPr>
            <w:r>
              <w:rPr>
                <w:rFonts w:ascii="Arial" w:cs="Arial" w:eastAsia="Arial" w:hAnsi="Arial"/>
                <w:sz w:val="14"/>
                <w:szCs w:val="14"/>
                <w:color w:val="0000FF"/>
              </w:rPr>
              <w:t>Stock</w:t>
            </w:r>
          </w:p>
        </w:tc>
        <w:tc>
          <w:tcPr>
            <w:tcW w:w="68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620" w:type="dxa"/>
            <w:vAlign w:val="bottom"/>
            <w:gridSpan w:val="2"/>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vMerge w:val="restart"/>
          </w:tcPr>
          <w:p>
            <w:pPr>
              <w:ind w:left="60"/>
              <w:spacing w:after="0" w:line="149" w:lineRule="exact"/>
              <w:rPr>
                <w:sz w:val="20"/>
                <w:szCs w:val="20"/>
                <w:color w:val="auto"/>
              </w:rPr>
            </w:pPr>
            <w:r>
              <w:rPr>
                <w:rFonts w:ascii="Arial" w:cs="Arial" w:eastAsia="Arial" w:hAnsi="Arial"/>
                <w:sz w:val="14"/>
                <w:szCs w:val="14"/>
                <w:color w:val="0000FF"/>
              </w:rPr>
              <w:t>(Right to</w:t>
            </w: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42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820" w:type="dxa"/>
            <w:vAlign w:val="bottom"/>
          </w:tcPr>
          <w:p>
            <w:pPr>
              <w:spacing w:after="0"/>
              <w:rPr>
                <w:sz w:val="7"/>
                <w:szCs w:val="7"/>
                <w:color w:val="auto"/>
              </w:rPr>
            </w:pPr>
          </w:p>
        </w:tc>
        <w:tc>
          <w:tcPr>
            <w:tcW w:w="80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68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4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20" w:type="dxa"/>
            <w:vAlign w:val="bottom"/>
          </w:tcPr>
          <w:p>
            <w:pPr>
              <w:spacing w:after="0"/>
              <w:rPr>
                <w:sz w:val="4"/>
                <w:szCs w:val="4"/>
                <w:color w:val="auto"/>
              </w:rPr>
            </w:pPr>
          </w:p>
        </w:tc>
        <w:tc>
          <w:tcPr>
            <w:tcW w:w="440" w:type="dxa"/>
            <w:vAlign w:val="bottom"/>
          </w:tcPr>
          <w:p>
            <w:pPr>
              <w:spacing w:after="0"/>
              <w:rPr>
                <w:sz w:val="4"/>
                <w:szCs w:val="4"/>
                <w:color w:val="auto"/>
              </w:rPr>
            </w:pPr>
          </w:p>
        </w:tc>
        <w:tc>
          <w:tcPr>
            <w:tcW w:w="70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0" w:type="dxa"/>
            <w:vAlign w:val="bottom"/>
          </w:tcPr>
          <w:p>
            <w:pPr>
              <w:spacing w:after="0"/>
              <w:rPr>
                <w:sz w:val="4"/>
                <w:szCs w:val="4"/>
                <w:color w:val="auto"/>
              </w:rPr>
            </w:pPr>
          </w:p>
        </w:tc>
        <w:tc>
          <w:tcPr>
            <w:tcW w:w="580" w:type="dxa"/>
            <w:vAlign w:val="bottom"/>
          </w:tcPr>
          <w:p>
            <w:pPr>
              <w:spacing w:after="0"/>
              <w:rPr>
                <w:sz w:val="4"/>
                <w:szCs w:val="4"/>
                <w:color w:val="auto"/>
              </w:rPr>
            </w:pPr>
          </w:p>
        </w:tc>
        <w:tc>
          <w:tcPr>
            <w:tcW w:w="68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460" w:type="dxa"/>
            <w:vAlign w:val="bottom"/>
          </w:tcPr>
          <w:p>
            <w:pPr>
              <w:spacing w:after="0"/>
              <w:rPr>
                <w:sz w:val="4"/>
                <w:szCs w:val="4"/>
                <w:color w:val="auto"/>
              </w:rPr>
            </w:pPr>
          </w:p>
        </w:tc>
        <w:tc>
          <w:tcPr>
            <w:tcW w:w="76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Buy)</w:t>
            </w: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Employee</w:t>
            </w: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20" w:type="dxa"/>
            <w:vAlign w:val="bottom"/>
            <w:vMerge w:val="restart"/>
          </w:tcPr>
          <w:p>
            <w:pPr>
              <w:ind w:left="380"/>
              <w:spacing w:after="0"/>
              <w:rPr>
                <w:sz w:val="20"/>
                <w:szCs w:val="20"/>
                <w:color w:val="auto"/>
              </w:rPr>
            </w:pPr>
            <w:r>
              <w:rPr>
                <w:rFonts w:ascii="Arial" w:cs="Arial" w:eastAsia="Arial" w:hAnsi="Arial"/>
                <w:sz w:val="11"/>
                <w:szCs w:val="11"/>
                <w:color w:val="008000"/>
              </w:rPr>
              <w:t>(4)</w:t>
            </w:r>
          </w:p>
        </w:tc>
        <w:tc>
          <w:tcPr>
            <w:tcW w:w="800" w:type="dxa"/>
            <w:vAlign w:val="bottom"/>
          </w:tcPr>
          <w:p>
            <w:pPr>
              <w:spacing w:after="0"/>
              <w:rPr>
                <w:sz w:val="12"/>
                <w:szCs w:val="12"/>
                <w:color w:val="auto"/>
              </w:rPr>
            </w:pPr>
          </w:p>
        </w:tc>
        <w:tc>
          <w:tcPr>
            <w:tcW w:w="580" w:type="dxa"/>
            <w:vAlign w:val="bottom"/>
            <w:vMerge w:val="restart"/>
          </w:tcPr>
          <w:p>
            <w:pPr>
              <w:ind w:left="80"/>
              <w:spacing w:after="0"/>
              <w:rPr>
                <w:sz w:val="20"/>
                <w:szCs w:val="20"/>
                <w:color w:val="auto"/>
              </w:rPr>
            </w:pPr>
            <w:r>
              <w:rPr>
                <w:rFonts w:ascii="Arial" w:cs="Arial" w:eastAsia="Arial" w:hAnsi="Arial"/>
                <w:sz w:val="14"/>
                <w:szCs w:val="14"/>
                <w:color w:val="0000FF"/>
                <w:w w:val="84"/>
              </w:rPr>
              <w:t>Common</w:t>
            </w:r>
          </w:p>
        </w:tc>
        <w:tc>
          <w:tcPr>
            <w:tcW w:w="680" w:type="dxa"/>
            <w:vAlign w:val="bottom"/>
            <w:vMerge w:val="restart"/>
          </w:tcPr>
          <w:p>
            <w:pPr>
              <w:jc w:val="center"/>
              <w:spacing w:after="0"/>
              <w:rPr>
                <w:sz w:val="20"/>
                <w:szCs w:val="20"/>
                <w:color w:val="auto"/>
              </w:rPr>
            </w:pPr>
            <w:r>
              <w:rPr>
                <w:rFonts w:ascii="Arial" w:cs="Arial" w:eastAsia="Arial" w:hAnsi="Arial"/>
                <w:sz w:val="18"/>
                <w:szCs w:val="18"/>
                <w:color w:val="0000FF"/>
                <w:w w:val="84"/>
              </w:rPr>
              <w:t>6,729</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vMerge w:val="restart"/>
          </w:tcPr>
          <w:p>
            <w:pPr>
              <w:ind w:left="60"/>
              <w:spacing w:after="0" w:line="149" w:lineRule="exact"/>
              <w:rPr>
                <w:sz w:val="20"/>
                <w:szCs w:val="20"/>
                <w:color w:val="auto"/>
              </w:rPr>
            </w:pPr>
            <w:r>
              <w:rPr>
                <w:rFonts w:ascii="Arial" w:cs="Arial" w:eastAsia="Arial" w:hAnsi="Arial"/>
                <w:sz w:val="14"/>
                <w:szCs w:val="14"/>
                <w:color w:val="0000FF"/>
              </w:rPr>
              <w:t>Option</w:t>
            </w:r>
          </w:p>
        </w:tc>
        <w:tc>
          <w:tcPr>
            <w:tcW w:w="820" w:type="dxa"/>
            <w:vAlign w:val="bottom"/>
            <w:vMerge w:val="restart"/>
          </w:tcPr>
          <w:p>
            <w:pPr>
              <w:ind w:left="2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4.4461</w:t>
            </w:r>
          </w:p>
        </w:tc>
        <w:tc>
          <w:tcPr>
            <w:tcW w:w="1140" w:type="dxa"/>
            <w:vAlign w:val="bottom"/>
            <w:vMerge w:val="restart"/>
          </w:tcPr>
          <w:p>
            <w:pPr>
              <w:jc w:val="center"/>
              <w:spacing w:after="0" w:line="149" w:lineRule="exact"/>
              <w:rPr>
                <w:sz w:val="20"/>
                <w:szCs w:val="20"/>
                <w:color w:val="auto"/>
              </w:rPr>
            </w:pPr>
            <w:r>
              <w:rPr>
                <w:rFonts w:ascii="Arial" w:cs="Arial" w:eastAsia="Arial" w:hAnsi="Arial"/>
                <w:sz w:val="14"/>
                <w:szCs w:val="14"/>
                <w:color w:val="0000FF"/>
                <w:w w:val="88"/>
              </w:rPr>
              <w:t>02/01/2013</w:t>
            </w:r>
          </w:p>
        </w:tc>
        <w:tc>
          <w:tcPr>
            <w:tcW w:w="1140" w:type="dxa"/>
            <w:vAlign w:val="bottom"/>
          </w:tcPr>
          <w:p>
            <w:pPr>
              <w:spacing w:after="0"/>
              <w:rPr>
                <w:sz w:val="5"/>
                <w:szCs w:val="5"/>
                <w:color w:val="auto"/>
              </w:rPr>
            </w:pPr>
          </w:p>
        </w:tc>
        <w:tc>
          <w:tcPr>
            <w:tcW w:w="420" w:type="dxa"/>
            <w:vAlign w:val="bottom"/>
            <w:vMerge w:val="restart"/>
          </w:tcPr>
          <w:p>
            <w:pPr>
              <w:ind w:left="160"/>
              <w:spacing w:after="0" w:line="149" w:lineRule="exact"/>
              <w:rPr>
                <w:sz w:val="20"/>
                <w:szCs w:val="20"/>
                <w:color w:val="auto"/>
              </w:rPr>
            </w:pPr>
            <w:r>
              <w:rPr>
                <w:rFonts w:ascii="Arial" w:cs="Arial" w:eastAsia="Arial" w:hAnsi="Arial"/>
                <w:sz w:val="14"/>
                <w:szCs w:val="14"/>
                <w:color w:val="0000FF"/>
              </w:rPr>
              <w:t>M</w:t>
            </w:r>
          </w:p>
        </w:tc>
        <w:tc>
          <w:tcPr>
            <w:tcW w:w="440" w:type="dxa"/>
            <w:vAlign w:val="bottom"/>
          </w:tcPr>
          <w:p>
            <w:pPr>
              <w:spacing w:after="0"/>
              <w:rPr>
                <w:sz w:val="5"/>
                <w:szCs w:val="5"/>
                <w:color w:val="auto"/>
              </w:rPr>
            </w:pPr>
          </w:p>
        </w:tc>
        <w:tc>
          <w:tcPr>
            <w:tcW w:w="700" w:type="dxa"/>
            <w:vAlign w:val="bottom"/>
            <w:vMerge w:val="restart"/>
          </w:tcPr>
          <w:p>
            <w:pPr>
              <w:jc w:val="center"/>
              <w:ind w:left="258"/>
              <w:spacing w:after="0" w:line="149" w:lineRule="exact"/>
              <w:rPr>
                <w:sz w:val="20"/>
                <w:szCs w:val="20"/>
                <w:color w:val="auto"/>
              </w:rPr>
            </w:pPr>
            <w:r>
              <w:rPr>
                <w:rFonts w:ascii="Arial" w:cs="Arial" w:eastAsia="Arial" w:hAnsi="Arial"/>
                <w:sz w:val="14"/>
                <w:szCs w:val="14"/>
                <w:color w:val="0000FF"/>
                <w:w w:val="85"/>
              </w:rPr>
              <w:t>6,729</w:t>
            </w:r>
          </w:p>
        </w:tc>
        <w:tc>
          <w:tcPr>
            <w:tcW w:w="820" w:type="dxa"/>
            <w:vAlign w:val="bottom"/>
            <w:vMerge w:val="continue"/>
          </w:tcPr>
          <w:p>
            <w:pPr>
              <w:spacing w:after="0"/>
              <w:rPr>
                <w:sz w:val="5"/>
                <w:szCs w:val="5"/>
                <w:color w:val="auto"/>
              </w:rPr>
            </w:pPr>
          </w:p>
        </w:tc>
        <w:tc>
          <w:tcPr>
            <w:tcW w:w="800" w:type="dxa"/>
            <w:vAlign w:val="bottom"/>
            <w:vMerge w:val="restart"/>
          </w:tcPr>
          <w:p>
            <w:pPr>
              <w:ind w:left="120"/>
              <w:spacing w:after="0" w:line="149" w:lineRule="exact"/>
              <w:rPr>
                <w:sz w:val="20"/>
                <w:szCs w:val="20"/>
                <w:color w:val="auto"/>
              </w:rPr>
            </w:pPr>
            <w:r>
              <w:rPr>
                <w:rFonts w:ascii="Arial" w:cs="Arial" w:eastAsia="Arial" w:hAnsi="Arial"/>
                <w:sz w:val="14"/>
                <w:szCs w:val="14"/>
                <w:color w:val="0000FF"/>
                <w:w w:val="94"/>
              </w:rPr>
              <w:t>04/23/2018</w:t>
            </w:r>
          </w:p>
        </w:tc>
        <w:tc>
          <w:tcPr>
            <w:tcW w:w="58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620" w:type="dxa"/>
            <w:vAlign w:val="bottom"/>
            <w:gridSpan w:val="2"/>
            <w:vMerge w:val="restart"/>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760" w:type="dxa"/>
            <w:vAlign w:val="bottom"/>
            <w:vMerge w:val="restart"/>
          </w:tcPr>
          <w:p>
            <w:pPr>
              <w:jc w:val="center"/>
              <w:ind w:left="270"/>
              <w:spacing w:after="0" w:line="149" w:lineRule="exact"/>
              <w:rPr>
                <w:sz w:val="20"/>
                <w:szCs w:val="20"/>
                <w:color w:val="auto"/>
              </w:rPr>
            </w:pPr>
            <w:r>
              <w:rPr>
                <w:rFonts w:ascii="Arial" w:cs="Arial" w:eastAsia="Arial" w:hAnsi="Arial"/>
                <w:sz w:val="14"/>
                <w:szCs w:val="14"/>
                <w:color w:val="0000FF"/>
                <w:w w:val="85"/>
              </w:rPr>
              <w:t>1,528</w:t>
            </w:r>
          </w:p>
        </w:tc>
        <w:tc>
          <w:tcPr>
            <w:tcW w:w="280" w:type="dxa"/>
            <w:vAlign w:val="bottom"/>
          </w:tcPr>
          <w:p>
            <w:pPr>
              <w:spacing w:after="0"/>
              <w:rPr>
                <w:sz w:val="5"/>
                <w:szCs w:val="5"/>
                <w:color w:val="auto"/>
              </w:rPr>
            </w:pPr>
          </w:p>
        </w:tc>
        <w:tc>
          <w:tcPr>
            <w:tcW w:w="70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D</w:t>
            </w: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420" w:type="dxa"/>
            <w:vAlign w:val="bottom"/>
            <w:vMerge w:val="continue"/>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580" w:type="dxa"/>
            <w:vAlign w:val="bottom"/>
            <w:vMerge w:val="restart"/>
          </w:tcPr>
          <w:p>
            <w:pPr>
              <w:ind w:left="160"/>
              <w:spacing w:after="0"/>
              <w:rPr>
                <w:sz w:val="20"/>
                <w:szCs w:val="20"/>
                <w:color w:val="auto"/>
              </w:rPr>
            </w:pPr>
            <w:r>
              <w:rPr>
                <w:rFonts w:ascii="Arial" w:cs="Arial" w:eastAsia="Arial" w:hAnsi="Arial"/>
                <w:sz w:val="14"/>
                <w:szCs w:val="14"/>
                <w:color w:val="0000FF"/>
              </w:rPr>
              <w:t>Stock</w:t>
            </w:r>
          </w:p>
        </w:tc>
        <w:tc>
          <w:tcPr>
            <w:tcW w:w="68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620" w:type="dxa"/>
            <w:vAlign w:val="bottom"/>
            <w:gridSpan w:val="2"/>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vMerge w:val="restart"/>
          </w:tcPr>
          <w:p>
            <w:pPr>
              <w:ind w:left="60"/>
              <w:spacing w:after="0" w:line="149" w:lineRule="exact"/>
              <w:rPr>
                <w:sz w:val="20"/>
                <w:szCs w:val="20"/>
                <w:color w:val="auto"/>
              </w:rPr>
            </w:pPr>
            <w:r>
              <w:rPr>
                <w:rFonts w:ascii="Arial" w:cs="Arial" w:eastAsia="Arial" w:hAnsi="Arial"/>
                <w:sz w:val="14"/>
                <w:szCs w:val="14"/>
                <w:color w:val="0000FF"/>
              </w:rPr>
              <w:t>(Right to</w:t>
            </w: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42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820" w:type="dxa"/>
            <w:vAlign w:val="bottom"/>
          </w:tcPr>
          <w:p>
            <w:pPr>
              <w:spacing w:after="0"/>
              <w:rPr>
                <w:sz w:val="7"/>
                <w:szCs w:val="7"/>
                <w:color w:val="auto"/>
              </w:rPr>
            </w:pPr>
          </w:p>
        </w:tc>
        <w:tc>
          <w:tcPr>
            <w:tcW w:w="80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68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4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20" w:type="dxa"/>
            <w:vAlign w:val="bottom"/>
          </w:tcPr>
          <w:p>
            <w:pPr>
              <w:spacing w:after="0"/>
              <w:rPr>
                <w:sz w:val="4"/>
                <w:szCs w:val="4"/>
                <w:color w:val="auto"/>
              </w:rPr>
            </w:pPr>
          </w:p>
        </w:tc>
        <w:tc>
          <w:tcPr>
            <w:tcW w:w="440" w:type="dxa"/>
            <w:vAlign w:val="bottom"/>
          </w:tcPr>
          <w:p>
            <w:pPr>
              <w:spacing w:after="0"/>
              <w:rPr>
                <w:sz w:val="4"/>
                <w:szCs w:val="4"/>
                <w:color w:val="auto"/>
              </w:rPr>
            </w:pPr>
          </w:p>
        </w:tc>
        <w:tc>
          <w:tcPr>
            <w:tcW w:w="70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0" w:type="dxa"/>
            <w:vAlign w:val="bottom"/>
          </w:tcPr>
          <w:p>
            <w:pPr>
              <w:spacing w:after="0"/>
              <w:rPr>
                <w:sz w:val="4"/>
                <w:szCs w:val="4"/>
                <w:color w:val="auto"/>
              </w:rPr>
            </w:pPr>
          </w:p>
        </w:tc>
        <w:tc>
          <w:tcPr>
            <w:tcW w:w="580" w:type="dxa"/>
            <w:vAlign w:val="bottom"/>
          </w:tcPr>
          <w:p>
            <w:pPr>
              <w:spacing w:after="0"/>
              <w:rPr>
                <w:sz w:val="4"/>
                <w:szCs w:val="4"/>
                <w:color w:val="auto"/>
              </w:rPr>
            </w:pPr>
          </w:p>
        </w:tc>
        <w:tc>
          <w:tcPr>
            <w:tcW w:w="68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460" w:type="dxa"/>
            <w:vAlign w:val="bottom"/>
          </w:tcPr>
          <w:p>
            <w:pPr>
              <w:spacing w:after="0"/>
              <w:rPr>
                <w:sz w:val="4"/>
                <w:szCs w:val="4"/>
                <w:color w:val="auto"/>
              </w:rPr>
            </w:pPr>
          </w:p>
        </w:tc>
        <w:tc>
          <w:tcPr>
            <w:tcW w:w="76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Buy)</w:t>
            </w: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Employee</w:t>
            </w: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20" w:type="dxa"/>
            <w:vAlign w:val="bottom"/>
            <w:vMerge w:val="restart"/>
          </w:tcPr>
          <w:p>
            <w:pPr>
              <w:ind w:left="380"/>
              <w:spacing w:after="0"/>
              <w:rPr>
                <w:sz w:val="20"/>
                <w:szCs w:val="20"/>
                <w:color w:val="auto"/>
              </w:rPr>
            </w:pPr>
            <w:r>
              <w:rPr>
                <w:rFonts w:ascii="Arial" w:cs="Arial" w:eastAsia="Arial" w:hAnsi="Arial"/>
                <w:sz w:val="11"/>
                <w:szCs w:val="11"/>
                <w:color w:val="008000"/>
              </w:rPr>
              <w:t>(4)</w:t>
            </w:r>
          </w:p>
        </w:tc>
        <w:tc>
          <w:tcPr>
            <w:tcW w:w="800" w:type="dxa"/>
            <w:vAlign w:val="bottom"/>
          </w:tcPr>
          <w:p>
            <w:pPr>
              <w:spacing w:after="0"/>
              <w:rPr>
                <w:sz w:val="12"/>
                <w:szCs w:val="12"/>
                <w:color w:val="auto"/>
              </w:rPr>
            </w:pPr>
          </w:p>
        </w:tc>
        <w:tc>
          <w:tcPr>
            <w:tcW w:w="580" w:type="dxa"/>
            <w:vAlign w:val="bottom"/>
            <w:vMerge w:val="restart"/>
          </w:tcPr>
          <w:p>
            <w:pPr>
              <w:ind w:left="80"/>
              <w:spacing w:after="0"/>
              <w:rPr>
                <w:sz w:val="20"/>
                <w:szCs w:val="20"/>
                <w:color w:val="auto"/>
              </w:rPr>
            </w:pPr>
            <w:r>
              <w:rPr>
                <w:rFonts w:ascii="Arial" w:cs="Arial" w:eastAsia="Arial" w:hAnsi="Arial"/>
                <w:sz w:val="14"/>
                <w:szCs w:val="14"/>
                <w:color w:val="0000FF"/>
                <w:w w:val="84"/>
              </w:rPr>
              <w:t>Common</w:t>
            </w:r>
          </w:p>
        </w:tc>
        <w:tc>
          <w:tcPr>
            <w:tcW w:w="680" w:type="dxa"/>
            <w:vAlign w:val="bottom"/>
            <w:vMerge w:val="restart"/>
          </w:tcPr>
          <w:p>
            <w:pPr>
              <w:jc w:val="center"/>
              <w:spacing w:after="0"/>
              <w:rPr>
                <w:sz w:val="20"/>
                <w:szCs w:val="20"/>
                <w:color w:val="auto"/>
              </w:rPr>
            </w:pPr>
            <w:r>
              <w:rPr>
                <w:rFonts w:ascii="Arial" w:cs="Arial" w:eastAsia="Arial" w:hAnsi="Arial"/>
                <w:sz w:val="18"/>
                <w:szCs w:val="18"/>
                <w:color w:val="0000FF"/>
                <w:w w:val="89"/>
              </w:rPr>
              <w:t>47</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vMerge w:val="restart"/>
          </w:tcPr>
          <w:p>
            <w:pPr>
              <w:ind w:left="60"/>
              <w:spacing w:after="0" w:line="149" w:lineRule="exact"/>
              <w:rPr>
                <w:sz w:val="20"/>
                <w:szCs w:val="20"/>
                <w:color w:val="auto"/>
              </w:rPr>
            </w:pPr>
            <w:r>
              <w:rPr>
                <w:rFonts w:ascii="Arial" w:cs="Arial" w:eastAsia="Arial" w:hAnsi="Arial"/>
                <w:sz w:val="14"/>
                <w:szCs w:val="14"/>
                <w:color w:val="0000FF"/>
              </w:rPr>
              <w:t>Option</w:t>
            </w:r>
          </w:p>
        </w:tc>
        <w:tc>
          <w:tcPr>
            <w:tcW w:w="820" w:type="dxa"/>
            <w:vAlign w:val="bottom"/>
            <w:vMerge w:val="restart"/>
          </w:tcPr>
          <w:p>
            <w:pPr>
              <w:ind w:left="2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4.4461</w:t>
            </w:r>
          </w:p>
        </w:tc>
        <w:tc>
          <w:tcPr>
            <w:tcW w:w="1140" w:type="dxa"/>
            <w:vAlign w:val="bottom"/>
            <w:vMerge w:val="restart"/>
          </w:tcPr>
          <w:p>
            <w:pPr>
              <w:jc w:val="center"/>
              <w:spacing w:after="0" w:line="149" w:lineRule="exact"/>
              <w:rPr>
                <w:sz w:val="20"/>
                <w:szCs w:val="20"/>
                <w:color w:val="auto"/>
              </w:rPr>
            </w:pPr>
            <w:r>
              <w:rPr>
                <w:rFonts w:ascii="Arial" w:cs="Arial" w:eastAsia="Arial" w:hAnsi="Arial"/>
                <w:sz w:val="14"/>
                <w:szCs w:val="14"/>
                <w:color w:val="0000FF"/>
                <w:w w:val="88"/>
              </w:rPr>
              <w:t>02/04/2013</w:t>
            </w:r>
          </w:p>
        </w:tc>
        <w:tc>
          <w:tcPr>
            <w:tcW w:w="1140" w:type="dxa"/>
            <w:vAlign w:val="bottom"/>
          </w:tcPr>
          <w:p>
            <w:pPr>
              <w:spacing w:after="0"/>
              <w:rPr>
                <w:sz w:val="5"/>
                <w:szCs w:val="5"/>
                <w:color w:val="auto"/>
              </w:rPr>
            </w:pPr>
          </w:p>
        </w:tc>
        <w:tc>
          <w:tcPr>
            <w:tcW w:w="420" w:type="dxa"/>
            <w:vAlign w:val="bottom"/>
            <w:vMerge w:val="restart"/>
          </w:tcPr>
          <w:p>
            <w:pPr>
              <w:ind w:left="160"/>
              <w:spacing w:after="0" w:line="149" w:lineRule="exact"/>
              <w:rPr>
                <w:sz w:val="20"/>
                <w:szCs w:val="20"/>
                <w:color w:val="auto"/>
              </w:rPr>
            </w:pPr>
            <w:r>
              <w:rPr>
                <w:rFonts w:ascii="Arial" w:cs="Arial" w:eastAsia="Arial" w:hAnsi="Arial"/>
                <w:sz w:val="14"/>
                <w:szCs w:val="14"/>
                <w:color w:val="0000FF"/>
              </w:rPr>
              <w:t>M</w:t>
            </w:r>
          </w:p>
        </w:tc>
        <w:tc>
          <w:tcPr>
            <w:tcW w:w="440" w:type="dxa"/>
            <w:vAlign w:val="bottom"/>
          </w:tcPr>
          <w:p>
            <w:pPr>
              <w:spacing w:after="0"/>
              <w:rPr>
                <w:sz w:val="5"/>
                <w:szCs w:val="5"/>
                <w:color w:val="auto"/>
              </w:rPr>
            </w:pPr>
          </w:p>
        </w:tc>
        <w:tc>
          <w:tcPr>
            <w:tcW w:w="700" w:type="dxa"/>
            <w:vAlign w:val="bottom"/>
            <w:vMerge w:val="restart"/>
          </w:tcPr>
          <w:p>
            <w:pPr>
              <w:jc w:val="center"/>
              <w:ind w:left="258"/>
              <w:spacing w:after="0" w:line="149" w:lineRule="exact"/>
              <w:rPr>
                <w:sz w:val="20"/>
                <w:szCs w:val="20"/>
                <w:color w:val="auto"/>
              </w:rPr>
            </w:pPr>
            <w:r>
              <w:rPr>
                <w:rFonts w:ascii="Arial" w:cs="Arial" w:eastAsia="Arial" w:hAnsi="Arial"/>
                <w:sz w:val="14"/>
                <w:szCs w:val="14"/>
                <w:color w:val="0000FF"/>
                <w:w w:val="89"/>
              </w:rPr>
              <w:t>47</w:t>
            </w:r>
          </w:p>
        </w:tc>
        <w:tc>
          <w:tcPr>
            <w:tcW w:w="820" w:type="dxa"/>
            <w:vAlign w:val="bottom"/>
            <w:vMerge w:val="continue"/>
          </w:tcPr>
          <w:p>
            <w:pPr>
              <w:spacing w:after="0"/>
              <w:rPr>
                <w:sz w:val="5"/>
                <w:szCs w:val="5"/>
                <w:color w:val="auto"/>
              </w:rPr>
            </w:pPr>
          </w:p>
        </w:tc>
        <w:tc>
          <w:tcPr>
            <w:tcW w:w="800" w:type="dxa"/>
            <w:vAlign w:val="bottom"/>
            <w:vMerge w:val="restart"/>
          </w:tcPr>
          <w:p>
            <w:pPr>
              <w:ind w:left="120"/>
              <w:spacing w:after="0" w:line="149" w:lineRule="exact"/>
              <w:rPr>
                <w:sz w:val="20"/>
                <w:szCs w:val="20"/>
                <w:color w:val="auto"/>
              </w:rPr>
            </w:pPr>
            <w:r>
              <w:rPr>
                <w:rFonts w:ascii="Arial" w:cs="Arial" w:eastAsia="Arial" w:hAnsi="Arial"/>
                <w:sz w:val="14"/>
                <w:szCs w:val="14"/>
                <w:color w:val="0000FF"/>
                <w:w w:val="94"/>
              </w:rPr>
              <w:t>04/23/2018</w:t>
            </w:r>
          </w:p>
        </w:tc>
        <w:tc>
          <w:tcPr>
            <w:tcW w:w="58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620" w:type="dxa"/>
            <w:vAlign w:val="bottom"/>
            <w:gridSpan w:val="2"/>
            <w:vMerge w:val="restart"/>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760" w:type="dxa"/>
            <w:vAlign w:val="bottom"/>
            <w:vMerge w:val="restart"/>
          </w:tcPr>
          <w:p>
            <w:pPr>
              <w:jc w:val="center"/>
              <w:ind w:left="270"/>
              <w:spacing w:after="0" w:line="149" w:lineRule="exact"/>
              <w:rPr>
                <w:sz w:val="20"/>
                <w:szCs w:val="20"/>
                <w:color w:val="auto"/>
              </w:rPr>
            </w:pPr>
            <w:r>
              <w:rPr>
                <w:rFonts w:ascii="Arial" w:cs="Arial" w:eastAsia="Arial" w:hAnsi="Arial"/>
                <w:sz w:val="14"/>
                <w:szCs w:val="14"/>
                <w:color w:val="0000FF"/>
                <w:w w:val="85"/>
              </w:rPr>
              <w:t>1,481</w:t>
            </w:r>
          </w:p>
        </w:tc>
        <w:tc>
          <w:tcPr>
            <w:tcW w:w="280" w:type="dxa"/>
            <w:vAlign w:val="bottom"/>
          </w:tcPr>
          <w:p>
            <w:pPr>
              <w:spacing w:after="0"/>
              <w:rPr>
                <w:sz w:val="5"/>
                <w:szCs w:val="5"/>
                <w:color w:val="auto"/>
              </w:rPr>
            </w:pPr>
          </w:p>
        </w:tc>
        <w:tc>
          <w:tcPr>
            <w:tcW w:w="70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D</w:t>
            </w: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420" w:type="dxa"/>
            <w:vAlign w:val="bottom"/>
            <w:vMerge w:val="continue"/>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580" w:type="dxa"/>
            <w:vAlign w:val="bottom"/>
            <w:vMerge w:val="restart"/>
          </w:tcPr>
          <w:p>
            <w:pPr>
              <w:ind w:left="160"/>
              <w:spacing w:after="0"/>
              <w:rPr>
                <w:sz w:val="20"/>
                <w:szCs w:val="20"/>
                <w:color w:val="auto"/>
              </w:rPr>
            </w:pPr>
            <w:r>
              <w:rPr>
                <w:rFonts w:ascii="Arial" w:cs="Arial" w:eastAsia="Arial" w:hAnsi="Arial"/>
                <w:sz w:val="14"/>
                <w:szCs w:val="14"/>
                <w:color w:val="0000FF"/>
              </w:rPr>
              <w:t>Stock</w:t>
            </w:r>
          </w:p>
        </w:tc>
        <w:tc>
          <w:tcPr>
            <w:tcW w:w="68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620" w:type="dxa"/>
            <w:vAlign w:val="bottom"/>
            <w:gridSpan w:val="2"/>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(Right to</w:t>
            </w: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42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820" w:type="dxa"/>
            <w:vAlign w:val="bottom"/>
          </w:tcPr>
          <w:p>
            <w:pPr>
              <w:spacing w:after="0"/>
              <w:rPr>
                <w:sz w:val="7"/>
                <w:szCs w:val="7"/>
                <w:color w:val="auto"/>
              </w:rPr>
            </w:pPr>
          </w:p>
        </w:tc>
        <w:tc>
          <w:tcPr>
            <w:tcW w:w="80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68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4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20" w:type="dxa"/>
            <w:vAlign w:val="bottom"/>
          </w:tcPr>
          <w:p>
            <w:pPr>
              <w:spacing w:after="0"/>
              <w:rPr>
                <w:sz w:val="6"/>
                <w:szCs w:val="6"/>
                <w:color w:val="auto"/>
              </w:rPr>
            </w:pPr>
          </w:p>
        </w:tc>
        <w:tc>
          <w:tcPr>
            <w:tcW w:w="800" w:type="dxa"/>
            <w:vAlign w:val="bottom"/>
          </w:tcPr>
          <w:p>
            <w:pPr>
              <w:spacing w:after="0"/>
              <w:rPr>
                <w:sz w:val="6"/>
                <w:szCs w:val="6"/>
                <w:color w:val="auto"/>
              </w:rPr>
            </w:pPr>
          </w:p>
        </w:tc>
        <w:tc>
          <w:tcPr>
            <w:tcW w:w="580" w:type="dxa"/>
            <w:vAlign w:val="bottom"/>
          </w:tcPr>
          <w:p>
            <w:pPr>
              <w:spacing w:after="0"/>
              <w:rPr>
                <w:sz w:val="6"/>
                <w:szCs w:val="6"/>
                <w:color w:val="auto"/>
              </w:rPr>
            </w:pPr>
          </w:p>
        </w:tc>
        <w:tc>
          <w:tcPr>
            <w:tcW w:w="68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460" w:type="dxa"/>
            <w:vAlign w:val="bottom"/>
          </w:tcPr>
          <w:p>
            <w:pPr>
              <w:spacing w:after="0"/>
              <w:rPr>
                <w:sz w:val="6"/>
                <w:szCs w:val="6"/>
                <w:color w:val="auto"/>
              </w:rPr>
            </w:pPr>
          </w:p>
        </w:tc>
        <w:tc>
          <w:tcPr>
            <w:tcW w:w="76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4"/>
          <w:szCs w:val="14"/>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sales reported by Mr. Jones were effected pursuant to a Rule 10b5-1 trading plan adopted on February 24, 2012.</w:t>
      </w:r>
    </w:p>
    <w:p>
      <w:pPr>
        <w:spacing w:after="0" w:line="41" w:lineRule="exact"/>
        <w:rPr>
          <w:rFonts w:ascii="Arial" w:cs="Arial" w:eastAsia="Arial" w:hAnsi="Arial"/>
          <w:sz w:val="14"/>
          <w:szCs w:val="14"/>
          <w:color w:val="008000"/>
        </w:rPr>
      </w:pPr>
    </w:p>
    <w:p>
      <w:pPr>
        <w:ind w:left="40" w:right="24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"Amount" and "Price" reported in this Column 4 reflect the aggregate number and weighted-average price, respectively, of shares sold. These shares were sold in multiple transactions at prices ranging from $16.40 to $16.77, inclusive. The reporting person undertakes to provide to the issuer, any security holder of the issuer, or the SEC staff, upon request, full information regarding the number of shares sold at each separate price within the range set forth herein.</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shares subject to the Option fully vested on March 22, 2010.</w:t>
      </w:r>
    </w:p>
    <w:p>
      <w:pPr>
        <w:spacing w:after="0" w:line="41" w:lineRule="exact"/>
        <w:rPr>
          <w:rFonts w:ascii="Arial" w:cs="Arial" w:eastAsia="Arial" w:hAnsi="Arial"/>
          <w:sz w:val="14"/>
          <w:szCs w:val="14"/>
          <w:color w:val="008000"/>
        </w:rPr>
      </w:pPr>
    </w:p>
    <w:p>
      <w:pPr>
        <w:ind w:left="40" w:right="26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Option was originally granted on April 23, 2008 and was re-granted on December 23, 2009 as part of the Issuer's option repricing. 6,089 shares subject to the Option were vested as of the re-grant date, an additional 1,652 shares vested on December 31, 2011 and 172 shares vest monthly thereafter.</w:t>
      </w:r>
    </w:p>
    <w:p>
      <w:pPr>
        <w:ind w:left="6860"/>
        <w:spacing w:after="0" w:line="183" w:lineRule="auto"/>
        <w:rPr>
          <w:sz w:val="20"/>
          <w:szCs w:val="20"/>
          <w:color w:val="auto"/>
        </w:rPr>
      </w:pPr>
      <w:r>
        <w:rPr>
          <w:rFonts w:ascii="Arial" w:cs="Arial" w:eastAsia="Arial" w:hAnsi="Arial"/>
          <w:sz w:val="17"/>
          <w:szCs w:val="17"/>
          <w:color w:val="0000FF"/>
        </w:rPr>
        <w:t xml:space="preserve">/s/ Valerie Barnett, attorney-in- </w:t>
      </w:r>
      <w:r>
        <w:rPr>
          <w:rFonts w:ascii="Arial" w:cs="Arial" w:eastAsia="Arial" w:hAnsi="Arial"/>
          <w:sz w:val="33"/>
          <w:szCs w:val="33"/>
          <w:color w:val="0000FF"/>
          <w:vertAlign w:val="subscript"/>
        </w:rPr>
        <w:t>02/05/2013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868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8684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6700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67005"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ectPr>
          <w:pgSz w:w="11900" w:h="16838" w:orient="portrait"/>
          <w:cols w:equalWidth="0" w:num="1">
            <w:col w:w="11520"/>
          </w:cols>
          <w:pgMar w:left="240" w:top="226" w:right="139" w:bottom="0" w:gutter="0" w:footer="0" w:header="0"/>
          <w:type w:val="continuous"/>
        </w:sectPr>
      </w:pPr>
    </w:p>
    <w:bookmarkStart w:id="1" w:name="page2"/>
    <w:bookmarkEnd w:id="1"/>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1" w:lineRule="exact"/>
        <w:rPr>
          <w:sz w:val="20"/>
          <w:szCs w:val="20"/>
          <w:color w:val="auto"/>
        </w:rPr>
      </w:pPr>
    </w:p>
    <w:p>
      <w:pPr>
        <w:jc w:val="both"/>
        <w:ind w:right="2520" w:firstLine="9"/>
        <w:spacing w:after="0" w:line="350" w:lineRule="auto"/>
        <w:tabs>
          <w:tab w:leader="none" w:pos="14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320"/>
      </w:cols>
      <w:pgMar w:left="280" w:top="125" w:right="1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222642" TargetMode="External"/><Relationship Id="rId13" Type="http://schemas.openxmlformats.org/officeDocument/2006/relationships/hyperlink" Target="http://www.sec.gov/cgi-bin/browse-edgar?action=getcompany&amp;CIK=000116219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2019-12-17T16:34:13Z</dcterms:created>
  <dcterms:modified xsi:type="dcterms:W3CDTF">2019-12-17T16:34:13Z</dcterms:modified>
</cp:coreProperties>
</file>