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Khadder Nicholas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08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0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49"/>
              <w:spacing w:after="0"/>
              <w:rPr>
                <w:sz w:val="20"/>
                <w:szCs w:val="20"/>
                <w:color w:val="auto"/>
              </w:rPr>
            </w:pPr>
            <w:r>
              <w:rPr>
                <w:rFonts w:ascii="Arial" w:cs="Arial" w:eastAsia="Arial" w:hAnsi="Arial"/>
                <w:sz w:val="18"/>
                <w:szCs w:val="18"/>
                <w:color w:val="0000FF"/>
                <w:w w:val="88"/>
              </w:rPr>
              <w:t>02/20/2018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11"/>
              <w:spacing w:after="0"/>
              <w:rPr>
                <w:sz w:val="20"/>
                <w:szCs w:val="20"/>
                <w:color w:val="auto"/>
              </w:rPr>
            </w:pPr>
            <w:r>
              <w:rPr>
                <w:rFonts w:ascii="Arial" w:cs="Arial" w:eastAsia="Arial" w:hAnsi="Arial"/>
                <w:sz w:val="18"/>
                <w:szCs w:val="18"/>
                <w:color w:val="0000FF"/>
                <w:w w:val="86"/>
              </w:rPr>
              <w:t>675</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8"/>
                <w:szCs w:val="18"/>
                <w:color w:val="0000FF"/>
                <w:w w:val="82"/>
              </w:rPr>
              <w:t>7,435</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1,975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8"/>
              </w:rPr>
              <w:t>9,410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1,082</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7.81</w:t>
            </w: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8"/>
              </w:rPr>
              <w:t>8,328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07"/>
              <w:spacing w:after="0"/>
              <w:rPr>
                <w:sz w:val="20"/>
                <w:szCs w:val="20"/>
                <w:color w:val="auto"/>
              </w:rPr>
            </w:pPr>
            <w:r>
              <w:rPr>
                <w:rFonts w:ascii="Arial" w:cs="Arial" w:eastAsia="Arial" w:hAnsi="Arial"/>
                <w:sz w:val="18"/>
                <w:szCs w:val="18"/>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6,300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7"/>
              <w:spacing w:after="0"/>
              <w:rPr>
                <w:sz w:val="20"/>
                <w:szCs w:val="20"/>
                <w:color w:val="auto"/>
              </w:rPr>
            </w:pPr>
            <w:r>
              <w:rPr>
                <w:rFonts w:ascii="Arial" w:cs="Arial" w:eastAsia="Arial" w:hAnsi="Arial"/>
                <w:sz w:val="18"/>
                <w:szCs w:val="18"/>
                <w:color w:val="0000FF"/>
                <w:w w:val="93"/>
              </w:rPr>
              <w:t>1,975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1,975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23,042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378 shares purchased on November 30, 2017 under the Company's 2017 Employee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9, 2016, the Reporting Person was granted 10,800 Restricted Stock Units of which 14/48th of the total number of shares underlying the Restricted Stock Units granted vested on August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31,600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General Counsel, and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9"/>
              </w:rPr>
              <w:t>/s/ Nicholas Khadder</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02/22/2018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2019-12-04T00:50:51Z</dcterms:created>
  <dcterms:modified xsi:type="dcterms:W3CDTF">2019-12-04T00:50:51Z</dcterms:modified>
</cp:coreProperties>
</file>