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97"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VERSANT VENTURE CAPITAL I</w:t>
        </w:r>
      </w:hyperlink>
      <w:r>
        <w:rPr>
          <w:rFonts w:ascii="Arial" w:cs="Arial" w:eastAsia="Arial" w:hAnsi="Arial"/>
          <w:sz w:val="22"/>
          <w:szCs w:val="22"/>
          <w:u w:val="single" w:color="auto"/>
          <w:color w:val="0000EE"/>
        </w:rPr>
        <w:t xml:space="preserve"> </w:t>
      </w:r>
      <w:hyperlink r:id="rId11">
        <w:r>
          <w:rPr>
            <w:rFonts w:ascii="Arial" w:cs="Arial" w:eastAsia="Arial" w:hAnsi="Arial"/>
            <w:sz w:val="22"/>
            <w:szCs w:val="22"/>
            <w:u w:val="single" w:color="auto"/>
            <w:color w:val="0000EE"/>
          </w:rPr>
          <w:t>LP</w:t>
        </w:r>
      </w:hyperlink>
    </w:p>
    <w:p>
      <w:pPr>
        <w:spacing w:after="0" w:line="313"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340"/>
        <w:spacing w:after="0" w:line="268" w:lineRule="auto"/>
        <w:rPr>
          <w:sz w:val="20"/>
          <w:szCs w:val="20"/>
          <w:color w:val="auto"/>
        </w:rPr>
      </w:pPr>
      <w:r>
        <w:rPr>
          <w:rFonts w:ascii="Arial" w:cs="Arial" w:eastAsia="Arial" w:hAnsi="Arial"/>
          <w:sz w:val="18"/>
          <w:szCs w:val="18"/>
          <w:color w:val="0000FF"/>
        </w:rPr>
        <w:t>3000 SAND HILL ROAD, BUILDING FOUR</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210</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MENLO</w:t>
            </w:r>
          </w:p>
        </w:tc>
        <w:tc>
          <w:tcPr>
            <w:tcW w:w="90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PARK</w:t>
            </w:r>
          </w:p>
        </w:tc>
        <w:tc>
          <w:tcPr>
            <w:tcW w:w="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02/09/2011</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6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2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0"/>
          <w:szCs w:val="20"/>
          <w:color w:val="auto"/>
        </w:rPr>
      </w:pPr>
    </w:p>
    <w:p>
      <w:pPr>
        <w:sectPr>
          <w:pgSz w:w="11900" w:h="16897" w:orient="portrait"/>
          <w:cols w:equalWidth="0" w:num="3">
            <w:col w:w="3260" w:space="232"/>
            <w:col w:w="1228"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E1 Preferred</w:t>
            </w:r>
          </w:p>
        </w:tc>
        <w:tc>
          <w:tcPr>
            <w:tcW w:w="3620" w:type="dxa"/>
            <w:vAlign w:val="bottom"/>
            <w:tcBorders>
              <w:bottom w:val="single" w:sz="8" w:color="2C2C2C"/>
            </w:tcBorders>
          </w:tcPr>
          <w:p>
            <w:pPr>
              <w:jc w:val="center"/>
              <w:ind w:left="1629"/>
              <w:spacing w:after="0"/>
              <w:rPr>
                <w:sz w:val="20"/>
                <w:szCs w:val="20"/>
                <w:color w:val="auto"/>
              </w:rPr>
            </w:pPr>
            <w:r>
              <w:rPr>
                <w:rFonts w:ascii="Arial" w:cs="Arial" w:eastAsia="Arial" w:hAnsi="Arial"/>
                <w:sz w:val="18"/>
                <w:szCs w:val="18"/>
                <w:color w:val="0000FF"/>
                <w:w w:val="83"/>
              </w:rPr>
              <w:t>164</w:t>
            </w:r>
            <w:r>
              <w:rPr>
                <w:rFonts w:ascii="Arial" w:cs="Arial" w:eastAsia="Arial" w:hAnsi="Arial"/>
                <w:sz w:val="22"/>
                <w:szCs w:val="22"/>
                <w:color w:val="008000"/>
                <w:w w:val="83"/>
                <w:vertAlign w:val="superscript"/>
              </w:rPr>
              <w:t>(1)</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E1 Preferred</w:t>
            </w:r>
          </w:p>
        </w:tc>
        <w:tc>
          <w:tcPr>
            <w:tcW w:w="3620" w:type="dxa"/>
            <w:vAlign w:val="bottom"/>
            <w:tcBorders>
              <w:bottom w:val="single" w:sz="8" w:color="2C2C2C"/>
            </w:tcBorders>
          </w:tcPr>
          <w:p>
            <w:pPr>
              <w:jc w:val="center"/>
              <w:ind w:left="1629"/>
              <w:spacing w:after="0" w:line="324" w:lineRule="exact"/>
              <w:rPr>
                <w:sz w:val="20"/>
                <w:szCs w:val="20"/>
                <w:color w:val="auto"/>
              </w:rPr>
            </w:pPr>
            <w:r>
              <w:rPr>
                <w:rFonts w:ascii="Arial" w:cs="Arial" w:eastAsia="Arial" w:hAnsi="Arial"/>
                <w:sz w:val="35"/>
                <w:szCs w:val="35"/>
                <w:color w:val="0000FF"/>
                <w:w w:val="76"/>
                <w:vertAlign w:val="subscript"/>
              </w:rPr>
              <w:t>346</w:t>
            </w:r>
            <w:r>
              <w:rPr>
                <w:rFonts w:ascii="Arial" w:cs="Arial" w:eastAsia="Arial" w:hAnsi="Arial"/>
                <w:sz w:val="11"/>
                <w:szCs w:val="11"/>
                <w:color w:val="008000"/>
                <w:w w:val="76"/>
              </w:rPr>
              <w:t>(1)</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E1 Preferred</w:t>
            </w:r>
          </w:p>
        </w:tc>
        <w:tc>
          <w:tcPr>
            <w:tcW w:w="3620" w:type="dxa"/>
            <w:vAlign w:val="bottom"/>
            <w:tcBorders>
              <w:bottom w:val="single" w:sz="8" w:color="2C2C2C"/>
            </w:tcBorders>
          </w:tcPr>
          <w:p>
            <w:pPr>
              <w:jc w:val="center"/>
              <w:ind w:left="1629"/>
              <w:spacing w:after="0" w:line="324" w:lineRule="exact"/>
              <w:rPr>
                <w:sz w:val="20"/>
                <w:szCs w:val="20"/>
                <w:color w:val="auto"/>
              </w:rPr>
            </w:pPr>
            <w:r>
              <w:rPr>
                <w:rFonts w:ascii="Arial" w:cs="Arial" w:eastAsia="Arial" w:hAnsi="Arial"/>
                <w:sz w:val="35"/>
                <w:szCs w:val="35"/>
                <w:color w:val="0000FF"/>
                <w:w w:val="76"/>
                <w:vertAlign w:val="subscript"/>
              </w:rPr>
              <w:t>148</w:t>
            </w:r>
            <w:r>
              <w:rPr>
                <w:rFonts w:ascii="Arial" w:cs="Arial" w:eastAsia="Arial" w:hAnsi="Arial"/>
                <w:sz w:val="11"/>
                <w:szCs w:val="11"/>
                <w:color w:val="008000"/>
                <w:w w:val="76"/>
              </w:rPr>
              <w:t>(1)</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E1 Preferred</w:t>
            </w:r>
          </w:p>
        </w:tc>
        <w:tc>
          <w:tcPr>
            <w:tcW w:w="3620" w:type="dxa"/>
            <w:vAlign w:val="bottom"/>
            <w:tcBorders>
              <w:bottom w:val="single" w:sz="8" w:color="2C2C2C"/>
            </w:tcBorders>
          </w:tcPr>
          <w:p>
            <w:pPr>
              <w:jc w:val="center"/>
              <w:ind w:left="1629"/>
              <w:spacing w:after="0"/>
              <w:rPr>
                <w:sz w:val="20"/>
                <w:szCs w:val="20"/>
                <w:color w:val="auto"/>
              </w:rPr>
            </w:pPr>
            <w:r>
              <w:rPr>
                <w:rFonts w:ascii="Arial" w:cs="Arial" w:eastAsia="Arial" w:hAnsi="Arial"/>
                <w:sz w:val="18"/>
                <w:szCs w:val="18"/>
                <w:color w:val="0000FF"/>
                <w:w w:val="82"/>
              </w:rPr>
              <w:t>7,596</w:t>
            </w:r>
            <w:r>
              <w:rPr>
                <w:rFonts w:ascii="Arial" w:cs="Arial" w:eastAsia="Arial" w:hAnsi="Arial"/>
                <w:sz w:val="22"/>
                <w:szCs w:val="22"/>
                <w:color w:val="008000"/>
                <w:w w:val="82"/>
                <w:vertAlign w:val="superscript"/>
              </w:rPr>
              <w:t>(1)</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3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780" w:type="dxa"/>
            <w:vAlign w:val="bottom"/>
            <w:vMerge w:val="continue"/>
          </w:tcPr>
          <w:p>
            <w:pPr>
              <w:spacing w:after="0"/>
              <w:rPr>
                <w:sz w:val="15"/>
                <w:szCs w:val="15"/>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Preferred Warrant (Right to Buy)</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5"/>
              <w:spacing w:after="0" w:line="324" w:lineRule="exact"/>
              <w:rPr>
                <w:sz w:val="20"/>
                <w:szCs w:val="20"/>
                <w:color w:val="auto"/>
              </w:rPr>
            </w:pPr>
            <w:r>
              <w:rPr>
                <w:rFonts w:ascii="Arial" w:cs="Arial" w:eastAsia="Arial" w:hAnsi="Arial"/>
                <w:sz w:val="35"/>
                <w:szCs w:val="35"/>
                <w:color w:val="0000FF"/>
                <w:w w:val="78"/>
                <w:vertAlign w:val="subscript"/>
              </w:rPr>
              <w:t>479</w:t>
            </w:r>
            <w:r>
              <w:rPr>
                <w:rFonts w:ascii="Arial" w:cs="Arial" w:eastAsia="Arial" w:hAnsi="Arial"/>
                <w:sz w:val="11"/>
                <w:szCs w:val="11"/>
                <w:color w:val="008000"/>
                <w:w w:val="78"/>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5"/>
              <w:spacing w:after="0" w:line="324" w:lineRule="exact"/>
              <w:rPr>
                <w:sz w:val="20"/>
                <w:szCs w:val="20"/>
                <w:color w:val="auto"/>
              </w:rPr>
            </w:pPr>
            <w:r>
              <w:rPr>
                <w:rFonts w:ascii="Arial" w:cs="Arial" w:eastAsia="Arial" w:hAnsi="Arial"/>
                <w:sz w:val="35"/>
                <w:szCs w:val="35"/>
                <w:color w:val="0000FF"/>
                <w:w w:val="77"/>
                <w:vertAlign w:val="subscript"/>
              </w:rPr>
              <w:t>2,065</w:t>
            </w:r>
            <w:r>
              <w:rPr>
                <w:rFonts w:ascii="Arial" w:cs="Arial" w:eastAsia="Arial" w:hAnsi="Arial"/>
                <w:sz w:val="11"/>
                <w:szCs w:val="11"/>
                <w:color w:val="008000"/>
                <w:w w:val="77"/>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5"/>
              <w:spacing w:after="0"/>
              <w:rPr>
                <w:sz w:val="20"/>
                <w:szCs w:val="20"/>
                <w:color w:val="auto"/>
              </w:rPr>
            </w:pPr>
            <w:r>
              <w:rPr>
                <w:rFonts w:ascii="Arial" w:cs="Arial" w:eastAsia="Arial" w:hAnsi="Arial"/>
                <w:sz w:val="18"/>
                <w:szCs w:val="18"/>
                <w:color w:val="0000FF"/>
                <w:w w:val="82"/>
              </w:rPr>
              <w:t>7,297</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5"/>
              <w:spacing w:after="0"/>
              <w:rPr>
                <w:sz w:val="20"/>
                <w:szCs w:val="20"/>
                <w:color w:val="auto"/>
              </w:rPr>
            </w:pPr>
            <w:r>
              <w:rPr>
                <w:rFonts w:ascii="Arial" w:cs="Arial" w:eastAsia="Arial" w:hAnsi="Arial"/>
                <w:sz w:val="18"/>
                <w:szCs w:val="18"/>
                <w:color w:val="0000FF"/>
                <w:w w:val="82"/>
              </w:rPr>
              <w:t>6,401</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5"/>
              <w:spacing w:after="0"/>
              <w:rPr>
                <w:sz w:val="20"/>
                <w:szCs w:val="20"/>
                <w:color w:val="auto"/>
              </w:rPr>
            </w:pPr>
            <w:r>
              <w:rPr>
                <w:rFonts w:ascii="Arial" w:cs="Arial" w:eastAsia="Arial" w:hAnsi="Arial"/>
                <w:sz w:val="18"/>
                <w:szCs w:val="18"/>
                <w:color w:val="0000FF"/>
                <w:w w:val="82"/>
              </w:rPr>
              <w:t>1,769</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Preferred Warrant (Right to Buy)</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5"/>
              <w:spacing w:after="0" w:line="324" w:lineRule="exact"/>
              <w:rPr>
                <w:sz w:val="20"/>
                <w:szCs w:val="20"/>
                <w:color w:val="auto"/>
              </w:rPr>
            </w:pPr>
            <w:r>
              <w:rPr>
                <w:rFonts w:ascii="Arial" w:cs="Arial" w:eastAsia="Arial" w:hAnsi="Arial"/>
                <w:sz w:val="35"/>
                <w:szCs w:val="35"/>
                <w:color w:val="0000FF"/>
                <w:w w:val="77"/>
                <w:vertAlign w:val="subscript"/>
              </w:rPr>
              <w:t>1,417</w:t>
            </w:r>
            <w:r>
              <w:rPr>
                <w:rFonts w:ascii="Arial" w:cs="Arial" w:eastAsia="Arial" w:hAnsi="Arial"/>
                <w:sz w:val="11"/>
                <w:szCs w:val="11"/>
                <w:color w:val="008000"/>
                <w:w w:val="77"/>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5"/>
              <w:spacing w:after="0" w:line="324" w:lineRule="exact"/>
              <w:rPr>
                <w:sz w:val="20"/>
                <w:szCs w:val="20"/>
                <w:color w:val="auto"/>
              </w:rPr>
            </w:pPr>
            <w:r>
              <w:rPr>
                <w:rFonts w:ascii="Arial" w:cs="Arial" w:eastAsia="Arial" w:hAnsi="Arial"/>
                <w:sz w:val="35"/>
                <w:szCs w:val="35"/>
                <w:color w:val="0000FF"/>
                <w:w w:val="77"/>
                <w:vertAlign w:val="subscript"/>
              </w:rPr>
              <w:t>5,185</w:t>
            </w:r>
            <w:r>
              <w:rPr>
                <w:rFonts w:ascii="Arial" w:cs="Arial" w:eastAsia="Arial" w:hAnsi="Arial"/>
                <w:sz w:val="11"/>
                <w:szCs w:val="11"/>
                <w:color w:val="008000"/>
                <w:w w:val="77"/>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4"/>
              </w:rPr>
              <w:t>29,190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4"/>
              </w:rPr>
              <w:t>13,442</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5"/>
              <w:spacing w:after="0"/>
              <w:rPr>
                <w:sz w:val="20"/>
                <w:szCs w:val="20"/>
                <w:color w:val="auto"/>
              </w:rPr>
            </w:pPr>
            <w:r>
              <w:rPr>
                <w:rFonts w:ascii="Arial" w:cs="Arial" w:eastAsia="Arial" w:hAnsi="Arial"/>
                <w:sz w:val="18"/>
                <w:szCs w:val="18"/>
                <w:color w:val="0000FF"/>
                <w:w w:val="82"/>
              </w:rPr>
              <w:t>3,715</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Preferred Warrant (Right to Buy)</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5"/>
              <w:spacing w:after="0" w:line="324" w:lineRule="exact"/>
              <w:rPr>
                <w:sz w:val="20"/>
                <w:szCs w:val="20"/>
                <w:color w:val="auto"/>
              </w:rPr>
            </w:pPr>
            <w:r>
              <w:rPr>
                <w:rFonts w:ascii="Arial" w:cs="Arial" w:eastAsia="Arial" w:hAnsi="Arial"/>
                <w:sz w:val="35"/>
                <w:szCs w:val="35"/>
                <w:color w:val="0000FF"/>
                <w:w w:val="78"/>
                <w:vertAlign w:val="subscript"/>
              </w:rPr>
              <w:t>544</w:t>
            </w:r>
            <w:r>
              <w:rPr>
                <w:rFonts w:ascii="Arial" w:cs="Arial" w:eastAsia="Arial" w:hAnsi="Arial"/>
                <w:sz w:val="11"/>
                <w:szCs w:val="11"/>
                <w:color w:val="008000"/>
                <w:w w:val="78"/>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5"/>
              <w:spacing w:after="0" w:line="324" w:lineRule="exact"/>
              <w:rPr>
                <w:sz w:val="20"/>
                <w:szCs w:val="20"/>
                <w:color w:val="auto"/>
              </w:rPr>
            </w:pPr>
            <w:r>
              <w:rPr>
                <w:rFonts w:ascii="Arial" w:cs="Arial" w:eastAsia="Arial" w:hAnsi="Arial"/>
                <w:sz w:val="35"/>
                <w:szCs w:val="35"/>
                <w:color w:val="0000FF"/>
                <w:w w:val="77"/>
                <w:vertAlign w:val="subscript"/>
              </w:rPr>
              <w:t>2,092</w:t>
            </w:r>
            <w:r>
              <w:rPr>
                <w:rFonts w:ascii="Arial" w:cs="Arial" w:eastAsia="Arial" w:hAnsi="Arial"/>
                <w:sz w:val="11"/>
                <w:szCs w:val="11"/>
                <w:color w:val="008000"/>
                <w:w w:val="77"/>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4"/>
              </w:rPr>
              <w:t>10,425</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5"/>
              <w:spacing w:after="0"/>
              <w:rPr>
                <w:sz w:val="20"/>
                <w:szCs w:val="20"/>
                <w:color w:val="auto"/>
              </w:rPr>
            </w:pPr>
            <w:r>
              <w:rPr>
                <w:rFonts w:ascii="Arial" w:cs="Arial" w:eastAsia="Arial" w:hAnsi="Arial"/>
                <w:sz w:val="18"/>
                <w:szCs w:val="18"/>
                <w:color w:val="0000FF"/>
                <w:w w:val="82"/>
              </w:rPr>
              <w:t>5,760</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5"/>
              <w:spacing w:after="0"/>
              <w:rPr>
                <w:sz w:val="20"/>
                <w:szCs w:val="20"/>
                <w:color w:val="auto"/>
              </w:rPr>
            </w:pPr>
            <w:r>
              <w:rPr>
                <w:rFonts w:ascii="Arial" w:cs="Arial" w:eastAsia="Arial" w:hAnsi="Arial"/>
                <w:sz w:val="18"/>
                <w:szCs w:val="18"/>
                <w:color w:val="0000FF"/>
                <w:w w:val="82"/>
              </w:rPr>
              <w:t>1,592</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Preferred Warrant (Right to Buy)</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5"/>
              <w:spacing w:after="0" w:line="324" w:lineRule="exact"/>
              <w:rPr>
                <w:sz w:val="20"/>
                <w:szCs w:val="20"/>
                <w:color w:val="auto"/>
              </w:rPr>
            </w:pPr>
            <w:r>
              <w:rPr>
                <w:rFonts w:ascii="Arial" w:cs="Arial" w:eastAsia="Arial" w:hAnsi="Arial"/>
                <w:sz w:val="35"/>
                <w:szCs w:val="35"/>
                <w:color w:val="0000FF"/>
                <w:w w:val="75"/>
                <w:vertAlign w:val="subscript"/>
              </w:rPr>
              <w:t>26,181</w:t>
            </w:r>
            <w:r>
              <w:rPr>
                <w:rFonts w:ascii="Arial" w:cs="Arial" w:eastAsia="Arial" w:hAnsi="Arial"/>
                <w:sz w:val="11"/>
                <w:szCs w:val="11"/>
                <w:color w:val="008000"/>
                <w:w w:val="75"/>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5"/>
              <w:spacing w:after="0"/>
              <w:rPr>
                <w:sz w:val="20"/>
                <w:szCs w:val="20"/>
                <w:color w:val="auto"/>
              </w:rPr>
            </w:pPr>
            <w:r>
              <w:rPr>
                <w:rFonts w:ascii="Arial" w:cs="Arial" w:eastAsia="Arial" w:hAnsi="Arial"/>
                <w:sz w:val="18"/>
                <w:szCs w:val="18"/>
                <w:color w:val="0000FF"/>
                <w:w w:val="83"/>
              </w:rPr>
              <w:t>103,546</w:t>
            </w:r>
            <w:r>
              <w:rPr>
                <w:rFonts w:ascii="Arial" w:cs="Arial" w:eastAsia="Arial" w:hAnsi="Arial"/>
                <w:sz w:val="22"/>
                <w:szCs w:val="22"/>
                <w:color w:val="008000"/>
                <w:w w:val="83"/>
                <w:vertAlign w:val="superscript"/>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4"/>
              </w:rPr>
              <w:t>474,354</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324"/>
        </w:trPr>
        <w:tc>
          <w:tcPr>
            <w:tcW w:w="336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808080"/>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808080"/>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808080"/>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808080"/>
            </w:tcBorders>
          </w:tcPr>
          <w:p>
            <w:pPr>
              <w:jc w:val="center"/>
              <w:ind w:left="125"/>
              <w:spacing w:after="0"/>
              <w:rPr>
                <w:sz w:val="20"/>
                <w:szCs w:val="20"/>
                <w:color w:val="auto"/>
              </w:rPr>
            </w:pPr>
            <w:r>
              <w:rPr>
                <w:rFonts w:ascii="Arial" w:cs="Arial" w:eastAsia="Arial" w:hAnsi="Arial"/>
                <w:sz w:val="18"/>
                <w:szCs w:val="18"/>
                <w:color w:val="0000FF"/>
                <w:w w:val="84"/>
              </w:rPr>
              <w:t>294,457</w:t>
            </w:r>
            <w:r>
              <w:rPr>
                <w:rFonts w:ascii="Arial" w:cs="Arial" w:eastAsia="Arial" w:hAnsi="Arial"/>
                <w:sz w:val="22"/>
                <w:szCs w:val="22"/>
                <w:color w:val="008000"/>
                <w:w w:val="84"/>
                <w:vertAlign w:val="superscript"/>
              </w:rPr>
              <w:t>(1)</w:t>
            </w:r>
          </w:p>
        </w:tc>
        <w:tc>
          <w:tcPr>
            <w:tcW w:w="8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808080"/>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bl>
    <w:p>
      <w:pPr>
        <w:sectPr>
          <w:pgSz w:w="11900" w:h="16897"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858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8580120"/>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4"/>
                <w:szCs w:val="14"/>
                <w:color w:val="auto"/>
              </w:rPr>
            </w:pPr>
          </w:p>
        </w:tc>
        <w:tc>
          <w:tcPr>
            <w:tcW w:w="1700" w:type="dxa"/>
            <w:vAlign w:val="bottom"/>
            <w:gridSpan w:val="8"/>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8"/>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8"/>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Date</w:t>
            </w:r>
          </w:p>
        </w:tc>
        <w:tc>
          <w:tcPr>
            <w:tcW w:w="1780" w:type="dxa"/>
            <w:vAlign w:val="bottom"/>
            <w:vMerge w:val="continue"/>
          </w:tcPr>
          <w:p>
            <w:pPr>
              <w:spacing w:after="0"/>
              <w:rPr>
                <w:sz w:val="15"/>
                <w:szCs w:val="15"/>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Series D Preferred Stock</w:t>
            </w:r>
          </w:p>
        </w:tc>
        <w:tc>
          <w:tcPr>
            <w:tcW w:w="1540" w:type="dxa"/>
            <w:vAlign w:val="bottom"/>
            <w:tcBorders>
              <w:bottom w:val="single" w:sz="8" w:color="2C2C2C"/>
            </w:tcBorders>
            <w:gridSpan w:val="5"/>
          </w:tcPr>
          <w:p>
            <w:pPr>
              <w:ind w:left="1020"/>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gridSpan w:val="4"/>
          </w:tcPr>
          <w:p>
            <w:pPr>
              <w:jc w:val="right"/>
              <w:ind w:right="340"/>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81,396</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VERSANT VENTURE CAPITAL I LP</w:t>
              </w:r>
            </w:hyperlink>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60"/>
              <w:spacing w:after="0"/>
              <w:rPr>
                <w:sz w:val="20"/>
                <w:szCs w:val="20"/>
                <w:color w:val="auto"/>
              </w:rPr>
            </w:pPr>
            <w:r>
              <w:rPr>
                <w:rFonts w:ascii="Arial" w:cs="Arial" w:eastAsia="Arial" w:hAnsi="Arial"/>
                <w:sz w:val="14"/>
                <w:szCs w:val="14"/>
                <w:color w:val="auto"/>
              </w:rPr>
              <w:t>(First)</w:t>
            </w: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7"/>
          </w:tcPr>
          <w:p>
            <w:pPr>
              <w:spacing w:after="0"/>
              <w:rPr>
                <w:sz w:val="20"/>
                <w:szCs w:val="20"/>
                <w:color w:val="auto"/>
              </w:rPr>
            </w:pPr>
            <w:r>
              <w:rPr>
                <w:rFonts w:ascii="Arial" w:cs="Arial" w:eastAsia="Arial" w:hAnsi="Arial"/>
                <w:sz w:val="18"/>
                <w:szCs w:val="18"/>
                <w:color w:val="0000FF"/>
              </w:rPr>
              <w:t>3000 SAND HILL ROAD, BUILDING FOUR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SUITE 210</w:t>
            </w:r>
          </w:p>
        </w:tc>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320" w:type="dxa"/>
            <w:vAlign w:val="bottom"/>
          </w:tcPr>
          <w:p>
            <w:pPr>
              <w:ind w:left="160"/>
              <w:spacing w:after="0"/>
              <w:rPr>
                <w:sz w:val="20"/>
                <w:szCs w:val="20"/>
                <w:color w:val="auto"/>
              </w:rPr>
            </w:pPr>
            <w:r>
              <w:rPr>
                <w:rFonts w:ascii="Arial" w:cs="Arial" w:eastAsia="Arial" w:hAnsi="Arial"/>
                <w:sz w:val="18"/>
                <w:szCs w:val="18"/>
                <w:color w:val="0000FF"/>
              </w:rPr>
              <w:t>CA</w:t>
            </w:r>
          </w:p>
        </w:tc>
        <w:tc>
          <w:tcPr>
            <w:tcW w:w="820" w:type="dxa"/>
            <w:vAlign w:val="bottom"/>
            <w:gridSpan w:val="2"/>
          </w:tcPr>
          <w:p>
            <w:pPr>
              <w:ind w:left="300"/>
              <w:spacing w:after="0"/>
              <w:rPr>
                <w:sz w:val="20"/>
                <w:szCs w:val="20"/>
                <w:color w:val="auto"/>
              </w:rPr>
            </w:pPr>
            <w:r>
              <w:rPr>
                <w:rFonts w:ascii="Arial" w:cs="Arial" w:eastAsia="Arial" w:hAnsi="Arial"/>
                <w:sz w:val="18"/>
                <w:szCs w:val="18"/>
                <w:color w:val="0000FF"/>
                <w:w w:val="99"/>
              </w:rPr>
              <w:t>94025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60"/>
              <w:spacing w:after="0"/>
              <w:rPr>
                <w:sz w:val="20"/>
                <w:szCs w:val="20"/>
                <w:color w:val="auto"/>
              </w:rPr>
            </w:pPr>
            <w:r>
              <w:rPr>
                <w:rFonts w:ascii="Arial" w:cs="Arial" w:eastAsia="Arial" w:hAnsi="Arial"/>
                <w:sz w:val="14"/>
                <w:szCs w:val="14"/>
                <w:color w:val="auto"/>
              </w:rPr>
              <w:t>(State)</w:t>
            </w: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VERSANT AFFILIATES FUND I-A LP</w:t>
              </w:r>
            </w:hyperlink>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60"/>
              <w:spacing w:after="0"/>
              <w:rPr>
                <w:sz w:val="20"/>
                <w:szCs w:val="20"/>
                <w:color w:val="auto"/>
              </w:rPr>
            </w:pPr>
            <w:r>
              <w:rPr>
                <w:rFonts w:ascii="Arial" w:cs="Arial" w:eastAsia="Arial" w:hAnsi="Arial"/>
                <w:sz w:val="14"/>
                <w:szCs w:val="14"/>
                <w:color w:val="auto"/>
              </w:rPr>
              <w:t>(First)</w:t>
            </w: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7"/>
          </w:tcPr>
          <w:p>
            <w:pPr>
              <w:spacing w:after="0"/>
              <w:rPr>
                <w:sz w:val="20"/>
                <w:szCs w:val="20"/>
                <w:color w:val="auto"/>
              </w:rPr>
            </w:pPr>
            <w:r>
              <w:rPr>
                <w:rFonts w:ascii="Arial" w:cs="Arial" w:eastAsia="Arial" w:hAnsi="Arial"/>
                <w:sz w:val="18"/>
                <w:szCs w:val="18"/>
                <w:color w:val="0000FF"/>
              </w:rPr>
              <w:t>3000 SAND HILL ROAD, BUILDING FOUR,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SUITE 210</w:t>
            </w:r>
          </w:p>
        </w:tc>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320" w:type="dxa"/>
            <w:vAlign w:val="bottom"/>
          </w:tcPr>
          <w:p>
            <w:pPr>
              <w:ind w:left="160"/>
              <w:spacing w:after="0"/>
              <w:rPr>
                <w:sz w:val="20"/>
                <w:szCs w:val="20"/>
                <w:color w:val="auto"/>
              </w:rPr>
            </w:pPr>
            <w:r>
              <w:rPr>
                <w:rFonts w:ascii="Arial" w:cs="Arial" w:eastAsia="Arial" w:hAnsi="Arial"/>
                <w:sz w:val="18"/>
                <w:szCs w:val="18"/>
                <w:color w:val="0000FF"/>
              </w:rPr>
              <w:t>CA</w:t>
            </w:r>
          </w:p>
        </w:tc>
        <w:tc>
          <w:tcPr>
            <w:tcW w:w="820" w:type="dxa"/>
            <w:vAlign w:val="bottom"/>
            <w:gridSpan w:val="2"/>
          </w:tcPr>
          <w:p>
            <w:pPr>
              <w:ind w:left="300"/>
              <w:spacing w:after="0"/>
              <w:rPr>
                <w:sz w:val="20"/>
                <w:szCs w:val="20"/>
                <w:color w:val="auto"/>
              </w:rPr>
            </w:pPr>
            <w:r>
              <w:rPr>
                <w:rFonts w:ascii="Arial" w:cs="Arial" w:eastAsia="Arial" w:hAnsi="Arial"/>
                <w:sz w:val="18"/>
                <w:szCs w:val="18"/>
                <w:color w:val="0000FF"/>
                <w:w w:val="99"/>
              </w:rPr>
              <w:t>94025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60"/>
              <w:spacing w:after="0"/>
              <w:rPr>
                <w:sz w:val="20"/>
                <w:szCs w:val="20"/>
                <w:color w:val="auto"/>
              </w:rPr>
            </w:pPr>
            <w:r>
              <w:rPr>
                <w:rFonts w:ascii="Arial" w:cs="Arial" w:eastAsia="Arial" w:hAnsi="Arial"/>
                <w:sz w:val="14"/>
                <w:szCs w:val="14"/>
                <w:color w:val="auto"/>
              </w:rPr>
              <w:t>(State)</w:t>
            </w: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gridSpan w:val="7"/>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VERSANT AFFILIATES FUND I-B LP</w:t>
              </w:r>
            </w:hyperlink>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60"/>
              <w:spacing w:after="0"/>
              <w:rPr>
                <w:sz w:val="20"/>
                <w:szCs w:val="20"/>
                <w:color w:val="auto"/>
              </w:rPr>
            </w:pPr>
            <w:r>
              <w:rPr>
                <w:rFonts w:ascii="Arial" w:cs="Arial" w:eastAsia="Arial" w:hAnsi="Arial"/>
                <w:sz w:val="14"/>
                <w:szCs w:val="14"/>
                <w:color w:val="auto"/>
              </w:rPr>
              <w:t>(First)</w:t>
            </w: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7"/>
          </w:tcPr>
          <w:p>
            <w:pPr>
              <w:spacing w:after="0"/>
              <w:rPr>
                <w:sz w:val="20"/>
                <w:szCs w:val="20"/>
                <w:color w:val="auto"/>
              </w:rPr>
            </w:pPr>
            <w:r>
              <w:rPr>
                <w:rFonts w:ascii="Arial" w:cs="Arial" w:eastAsia="Arial" w:hAnsi="Arial"/>
                <w:sz w:val="18"/>
                <w:szCs w:val="18"/>
                <w:color w:val="0000FF"/>
              </w:rPr>
              <w:t>3000 SAND HILL ROAD, BUILDING FOUR,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SUITE 210</w:t>
            </w:r>
          </w:p>
        </w:tc>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320" w:type="dxa"/>
            <w:vAlign w:val="bottom"/>
          </w:tcPr>
          <w:p>
            <w:pPr>
              <w:ind w:left="160"/>
              <w:spacing w:after="0"/>
              <w:rPr>
                <w:sz w:val="20"/>
                <w:szCs w:val="20"/>
                <w:color w:val="auto"/>
              </w:rPr>
            </w:pPr>
            <w:r>
              <w:rPr>
                <w:rFonts w:ascii="Arial" w:cs="Arial" w:eastAsia="Arial" w:hAnsi="Arial"/>
                <w:sz w:val="18"/>
                <w:szCs w:val="18"/>
                <w:color w:val="0000FF"/>
              </w:rPr>
              <w:t>CA</w:t>
            </w:r>
          </w:p>
        </w:tc>
        <w:tc>
          <w:tcPr>
            <w:tcW w:w="820" w:type="dxa"/>
            <w:vAlign w:val="bottom"/>
            <w:gridSpan w:val="2"/>
          </w:tcPr>
          <w:p>
            <w:pPr>
              <w:ind w:left="300"/>
              <w:spacing w:after="0"/>
              <w:rPr>
                <w:sz w:val="20"/>
                <w:szCs w:val="20"/>
                <w:color w:val="auto"/>
              </w:rPr>
            </w:pPr>
            <w:r>
              <w:rPr>
                <w:rFonts w:ascii="Arial" w:cs="Arial" w:eastAsia="Arial" w:hAnsi="Arial"/>
                <w:sz w:val="18"/>
                <w:szCs w:val="18"/>
                <w:color w:val="0000FF"/>
                <w:w w:val="99"/>
              </w:rPr>
              <w:t>94025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60"/>
              <w:spacing w:after="0"/>
              <w:rPr>
                <w:sz w:val="20"/>
                <w:szCs w:val="20"/>
                <w:color w:val="auto"/>
              </w:rPr>
            </w:pPr>
            <w:r>
              <w:rPr>
                <w:rFonts w:ascii="Arial" w:cs="Arial" w:eastAsia="Arial" w:hAnsi="Arial"/>
                <w:sz w:val="14"/>
                <w:szCs w:val="14"/>
                <w:color w:val="auto"/>
              </w:rPr>
              <w:t>(State)</w:t>
            </w: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Borders>
              <w:bottom w:val="single" w:sz="8" w:color="0000EE"/>
            </w:tcBorders>
            <w:gridSpan w:val="2"/>
          </w:tcPr>
          <w:p>
            <w:pPr>
              <w:spacing w:after="0" w:line="224" w:lineRule="exact"/>
              <w:rPr>
                <w:rFonts w:ascii="Arial" w:cs="Arial" w:eastAsia="Arial" w:hAnsi="Arial"/>
                <w:sz w:val="22"/>
                <w:szCs w:val="22"/>
                <w:color w:val="0000EE"/>
                <w:w w:val="94"/>
              </w:rPr>
            </w:pPr>
            <w:hyperlink r:id="rId16">
              <w:r>
                <w:rPr>
                  <w:rFonts w:ascii="Arial" w:cs="Arial" w:eastAsia="Arial" w:hAnsi="Arial"/>
                  <w:sz w:val="22"/>
                  <w:szCs w:val="22"/>
                  <w:color w:val="0000EE"/>
                  <w:w w:val="94"/>
                </w:rPr>
                <w:t>VERSANT SIDE FUND I LP</w:t>
              </w:r>
            </w:hyperlink>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60"/>
              <w:spacing w:after="0"/>
              <w:rPr>
                <w:sz w:val="20"/>
                <w:szCs w:val="20"/>
                <w:color w:val="auto"/>
              </w:rPr>
            </w:pPr>
            <w:r>
              <w:rPr>
                <w:rFonts w:ascii="Arial" w:cs="Arial" w:eastAsia="Arial" w:hAnsi="Arial"/>
                <w:sz w:val="14"/>
                <w:szCs w:val="14"/>
                <w:color w:val="auto"/>
              </w:rPr>
              <w:t>(First)</w:t>
            </w: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7"/>
          </w:tcPr>
          <w:p>
            <w:pPr>
              <w:spacing w:after="0"/>
              <w:rPr>
                <w:sz w:val="20"/>
                <w:szCs w:val="20"/>
                <w:color w:val="auto"/>
              </w:rPr>
            </w:pPr>
            <w:r>
              <w:rPr>
                <w:rFonts w:ascii="Arial" w:cs="Arial" w:eastAsia="Arial" w:hAnsi="Arial"/>
                <w:sz w:val="18"/>
                <w:szCs w:val="18"/>
                <w:color w:val="0000FF"/>
              </w:rPr>
              <w:t>3000 SAND HILL ROAD, BUILDING FOUR,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SUITE 210</w:t>
            </w:r>
          </w:p>
        </w:tc>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320" w:type="dxa"/>
            <w:vAlign w:val="bottom"/>
          </w:tcPr>
          <w:p>
            <w:pPr>
              <w:ind w:left="160"/>
              <w:spacing w:after="0"/>
              <w:rPr>
                <w:sz w:val="20"/>
                <w:szCs w:val="20"/>
                <w:color w:val="auto"/>
              </w:rPr>
            </w:pPr>
            <w:r>
              <w:rPr>
                <w:rFonts w:ascii="Arial" w:cs="Arial" w:eastAsia="Arial" w:hAnsi="Arial"/>
                <w:sz w:val="18"/>
                <w:szCs w:val="18"/>
                <w:color w:val="0000FF"/>
              </w:rPr>
              <w:t>CA</w:t>
            </w:r>
          </w:p>
        </w:tc>
        <w:tc>
          <w:tcPr>
            <w:tcW w:w="820" w:type="dxa"/>
            <w:vAlign w:val="bottom"/>
            <w:gridSpan w:val="2"/>
          </w:tcPr>
          <w:p>
            <w:pPr>
              <w:ind w:left="300"/>
              <w:spacing w:after="0"/>
              <w:rPr>
                <w:sz w:val="20"/>
                <w:szCs w:val="20"/>
                <w:color w:val="auto"/>
              </w:rPr>
            </w:pPr>
            <w:r>
              <w:rPr>
                <w:rFonts w:ascii="Arial" w:cs="Arial" w:eastAsia="Arial" w:hAnsi="Arial"/>
                <w:sz w:val="18"/>
                <w:szCs w:val="18"/>
                <w:color w:val="0000FF"/>
                <w:w w:val="99"/>
              </w:rPr>
              <w:t>94025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60"/>
              <w:spacing w:after="0"/>
              <w:rPr>
                <w:sz w:val="20"/>
                <w:szCs w:val="20"/>
                <w:color w:val="auto"/>
              </w:rPr>
            </w:pPr>
            <w:r>
              <w:rPr>
                <w:rFonts w:ascii="Arial" w:cs="Arial" w:eastAsia="Arial" w:hAnsi="Arial"/>
                <w:sz w:val="14"/>
                <w:szCs w:val="14"/>
                <w:color w:val="auto"/>
              </w:rPr>
              <w:t>(State)</w:t>
            </w: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Versant Affiliates Fund 1-A, L.P., is the record holder of the securities.</w:t>
      </w:r>
    </w:p>
    <w:p>
      <w:pPr>
        <w:spacing w:after="0" w:line="41" w:lineRule="exact"/>
        <w:rPr>
          <w:rFonts w:ascii="Arial" w:cs="Arial" w:eastAsia="Arial" w:hAnsi="Arial"/>
          <w:sz w:val="14"/>
          <w:szCs w:val="14"/>
          <w:color w:val="008000"/>
        </w:rPr>
      </w:pPr>
    </w:p>
    <w:p>
      <w:pPr>
        <w:ind w:left="40" w:right="14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Voting and investment power over the shares directly held by Versant Venture Capital I, L.P., Versant Affiliates Fund I-A, L.P., Versant Affiliates Fund I-B, L.P., and Versant Side Fund I, L.P. is held by Versant Ventures I, LLC, their sole General Partner. Samuel D. Colella, the reporting person is a Managing Member of Versant Ventures I, LLC but he disclaims beneficial ownership of these shares, except to the extent of his pecuniary interest therein.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therein.</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Versant Affiliates Fund 1-B, L.P., is the record holder of the securities.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Versant Side Fund 1, L.P., is the record holder of the securities.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Versant Venture Capital I, L.P., is the record holder of the securities.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E Preferred Stock into 1.3 shares of Common Stock to occur upon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Expires immediately prior to the closing of the Issuer's initial public offering.</w:t>
      </w:r>
    </w:p>
    <w:p>
      <w:pPr>
        <w:spacing w:after="0" w:line="41"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B Preferred Stock, Series C Preferred Stock, Series D Preferred Stock and Series E1 Preferred Stock into one share of Common Stock to occur upon the closing of the Issuer's initial public offering. Each share has no expiration date.</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has no expiration date.</w:t>
      </w:r>
    </w:p>
    <w:p>
      <w:pPr>
        <w:sectPr>
          <w:pgSz w:w="11900" w:h="16838" w:orient="portrait"/>
          <w:cols w:equalWidth="0" w:num="1">
            <w:col w:w="11420"/>
          </w:cols>
          <w:pgMar w:left="240" w:top="188"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List -------------- Exhibit 24 - Power of Attorney</w:t>
      </w:r>
    </w:p>
    <w:p>
      <w:pPr>
        <w:spacing w:after="0" w:line="7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131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93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131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93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1315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93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1315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93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0000FF"/>
        </w:rPr>
        <w:t>02/09/2011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02/09/2011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02/09/2011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02/09/2011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780" w:space="340"/>
            <w:col w:w="1200"/>
          </w:cols>
          <w:pgMar w:left="280" w:top="12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1" w:right="1299" w:bottom="1440" w:gutter="0" w:footer="0" w:header="0"/>
          <w:type w:val="continuous"/>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Each of the undersigned, as a Section 16 reporting person of Fluidigm Corporation (the "Company"), hereby constitutes and appoints each of the officers of the Company and the responsible attorneys and paralegals of Wilson Sonsini Goodrich &amp; Rosati, P.C. such undersigned's true and lawful attorney-in-fact to:</w:t>
      </w:r>
    </w:p>
    <w:p>
      <w:pPr>
        <w:spacing w:after="0" w:line="209" w:lineRule="exact"/>
        <w:rPr>
          <w:sz w:val="20"/>
          <w:szCs w:val="20"/>
          <w:color w:val="auto"/>
        </w:rPr>
      </w:pPr>
    </w:p>
    <w:p>
      <w:pPr>
        <w:ind w:left="1700" w:right="1779" w:hanging="849"/>
        <w:spacing w:after="0" w:line="237"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such undersigned's ownership, acquisition or disposition of securities of the Company; and</w:t>
      </w:r>
    </w:p>
    <w:p>
      <w:pPr>
        <w:spacing w:after="0" w:line="212" w:lineRule="exact"/>
        <w:rPr>
          <w:rFonts w:ascii="Courier New" w:cs="Courier New" w:eastAsia="Courier New" w:hAnsi="Courier New"/>
          <w:sz w:val="18"/>
          <w:szCs w:val="18"/>
          <w:color w:val="auto"/>
        </w:rPr>
      </w:pPr>
    </w:p>
    <w:p>
      <w:pPr>
        <w:ind w:left="1700" w:right="1999" w:hanging="849"/>
        <w:spacing w:after="0" w:line="237"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Each of the undersigned hereby ratifies and confirms all that said attorney-in-fact and agents shall do or cause to be done by virtue hereof. Each of the undersigned acknowledges that the foregoing attorney-in-fact, in serving in such capacity at the request of such undersigned, are not assuming, nor is the Company assuming, any of the undersigned's responsibilities to comply with Section 16 of the Securities Exchange Act of 1934 (as amended).</w:t>
      </w:r>
    </w:p>
    <w:p>
      <w:pPr>
        <w:spacing w:after="0" w:line="18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such time as none of the undersigned are required to file Forms ID, 3, 4 and 5 with respect to such undersigned's holdings of and transactions in securities issued by the Company, unless earlier revoked by any of the undersigned in a signed writing delivered to the Company and the foregoing attorney-in-fact (each such revocation to apply only to the Power of Attorney with respect to such revoking individual).</w:t>
      </w:r>
    </w:p>
    <w:p>
      <w:pPr>
        <w:spacing w:after="0" w:line="211"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This Power of Attorney may be executed in two or more counterparts, each of which shall be deemed an original, but all of which together shall constitute one and the same instrument.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Power of Attorney to be executed as of this 4th day of February, 2011.</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as of February , 2011.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Versant Venture Capital I, L.P.</w:t>
      </w:r>
    </w:p>
    <w:p>
      <w:pPr>
        <w:spacing w:after="0" w:line="238" w:lineRule="auto"/>
        <w:rPr>
          <w:sz w:val="20"/>
          <w:szCs w:val="20"/>
          <w:color w:val="auto"/>
        </w:rPr>
      </w:pPr>
      <w:r>
        <w:rPr>
          <w:rFonts w:ascii="Courier New" w:cs="Courier New" w:eastAsia="Courier New" w:hAnsi="Courier New"/>
          <w:sz w:val="18"/>
          <w:szCs w:val="18"/>
          <w:color w:val="auto"/>
        </w:rPr>
        <w:t>Versant Affiliates Fund I-A, L.P.</w:t>
      </w:r>
    </w:p>
    <w:p>
      <w:pPr>
        <w:spacing w:after="0"/>
        <w:rPr>
          <w:sz w:val="20"/>
          <w:szCs w:val="20"/>
          <w:color w:val="auto"/>
        </w:rPr>
      </w:pPr>
      <w:r>
        <w:rPr>
          <w:rFonts w:ascii="Courier New" w:cs="Courier New" w:eastAsia="Courier New" w:hAnsi="Courier New"/>
          <w:sz w:val="18"/>
          <w:szCs w:val="18"/>
          <w:color w:val="auto"/>
        </w:rPr>
        <w:t>Versant Affiliates Fund I-B, L.P.</w:t>
      </w:r>
    </w:p>
    <w:p>
      <w:pPr>
        <w:spacing w:after="0" w:line="237" w:lineRule="auto"/>
        <w:rPr>
          <w:sz w:val="20"/>
          <w:szCs w:val="20"/>
          <w:color w:val="auto"/>
        </w:rPr>
      </w:pPr>
      <w:r>
        <w:rPr>
          <w:rFonts w:ascii="Courier New" w:cs="Courier New" w:eastAsia="Courier New" w:hAnsi="Courier New"/>
          <w:sz w:val="18"/>
          <w:szCs w:val="18"/>
          <w:color w:val="auto"/>
        </w:rPr>
        <w:t>Versant Side Fund I, L.P.</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Versant Ventures I, LLC</w:t>
      </w:r>
    </w:p>
    <w:p>
      <w:pPr>
        <w:ind w:left="8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By:</w:t>
            </w:r>
          </w:p>
        </w:tc>
        <w:tc>
          <w:tcPr>
            <w:tcW w:w="5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716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Name: Robin</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 Praeger, Chief Financial Officer</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420" w:type="dxa"/>
            <w:vAlign w:val="bottom"/>
          </w:tcPr>
          <w:p>
            <w:pPr>
              <w:ind w:left="1040"/>
              <w:spacing w:after="0"/>
              <w:rPr>
                <w:sz w:val="20"/>
                <w:szCs w:val="20"/>
                <w:color w:val="auto"/>
              </w:rPr>
            </w:pPr>
            <w:r>
              <w:rPr>
                <w:rFonts w:ascii="Courier New" w:cs="Courier New" w:eastAsia="Courier New" w:hAnsi="Courier New"/>
                <w:sz w:val="18"/>
                <w:szCs w:val="18"/>
                <w:color w:val="auto"/>
              </w:rPr>
              <w:t>/s/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Brian G. Atwood</w:t>
            </w:r>
          </w:p>
        </w:tc>
      </w:tr>
      <w:tr>
        <w:trPr>
          <w:trHeight w:val="203"/>
        </w:trPr>
        <w:tc>
          <w:tcPr>
            <w:tcW w:w="1280" w:type="dxa"/>
            <w:vAlign w:val="bottom"/>
          </w:tcPr>
          <w:p>
            <w:pPr>
              <w:spacing w:after="0"/>
              <w:rPr>
                <w:sz w:val="17"/>
                <w:szCs w:val="17"/>
                <w:color w:val="auto"/>
              </w:rPr>
            </w:pP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Brian G. Atwood, an individual</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420" w:type="dxa"/>
            <w:vAlign w:val="bottom"/>
          </w:tcPr>
          <w:p>
            <w:pPr>
              <w:ind w:left="1040"/>
              <w:spacing w:after="0"/>
              <w:rPr>
                <w:sz w:val="20"/>
                <w:szCs w:val="20"/>
                <w:color w:val="auto"/>
              </w:rPr>
            </w:pPr>
            <w:r>
              <w:rPr>
                <w:rFonts w:ascii="Courier New" w:cs="Courier New" w:eastAsia="Courier New" w:hAnsi="Courier New"/>
                <w:sz w:val="18"/>
                <w:szCs w:val="18"/>
                <w:color w:val="auto"/>
              </w:rPr>
              <w:t>/s/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Samuel D. Colella</w:t>
            </w:r>
          </w:p>
        </w:tc>
      </w:tr>
      <w:tr>
        <w:trPr>
          <w:trHeight w:val="203"/>
        </w:trPr>
        <w:tc>
          <w:tcPr>
            <w:tcW w:w="1280" w:type="dxa"/>
            <w:vAlign w:val="bottom"/>
          </w:tcPr>
          <w:p>
            <w:pPr>
              <w:spacing w:after="0"/>
              <w:rPr>
                <w:sz w:val="17"/>
                <w:szCs w:val="17"/>
                <w:color w:val="auto"/>
              </w:rPr>
            </w:pP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Samuel D. Colella, an individual</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420" w:type="dxa"/>
            <w:vAlign w:val="bottom"/>
          </w:tcPr>
          <w:p>
            <w:pPr>
              <w:ind w:left="1040"/>
              <w:spacing w:after="0"/>
              <w:rPr>
                <w:sz w:val="20"/>
                <w:szCs w:val="20"/>
                <w:color w:val="auto"/>
              </w:rPr>
            </w:pPr>
            <w:r>
              <w:rPr>
                <w:rFonts w:ascii="Courier New" w:cs="Courier New" w:eastAsia="Courier New" w:hAnsi="Courier New"/>
                <w:sz w:val="18"/>
                <w:szCs w:val="18"/>
                <w:color w:val="auto"/>
              </w:rPr>
              <w:t>/s/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Ross A. Jaffe</w:t>
            </w:r>
          </w:p>
        </w:tc>
      </w:tr>
      <w:tr>
        <w:trPr>
          <w:trHeight w:val="203"/>
        </w:trPr>
        <w:tc>
          <w:tcPr>
            <w:tcW w:w="1280" w:type="dxa"/>
            <w:vAlign w:val="bottom"/>
          </w:tcPr>
          <w:p>
            <w:pPr>
              <w:spacing w:after="0"/>
              <w:rPr>
                <w:sz w:val="17"/>
                <w:szCs w:val="17"/>
                <w:color w:val="auto"/>
              </w:rPr>
            </w:pP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Ross A. Jaffe, an individual</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420" w:type="dxa"/>
            <w:vAlign w:val="bottom"/>
          </w:tcPr>
          <w:p>
            <w:pPr>
              <w:ind w:left="1040"/>
              <w:spacing w:after="0"/>
              <w:rPr>
                <w:sz w:val="20"/>
                <w:szCs w:val="20"/>
                <w:color w:val="auto"/>
              </w:rPr>
            </w:pPr>
            <w:r>
              <w:rPr>
                <w:rFonts w:ascii="Courier New" w:cs="Courier New" w:eastAsia="Courier New" w:hAnsi="Courier New"/>
                <w:sz w:val="18"/>
                <w:szCs w:val="18"/>
                <w:color w:val="auto"/>
              </w:rPr>
              <w:t>/s/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William J. Link</w:t>
            </w:r>
          </w:p>
        </w:tc>
      </w:tr>
      <w:tr>
        <w:trPr>
          <w:trHeight w:val="203"/>
        </w:trPr>
        <w:tc>
          <w:tcPr>
            <w:tcW w:w="1280" w:type="dxa"/>
            <w:vAlign w:val="bottom"/>
          </w:tcPr>
          <w:p>
            <w:pPr>
              <w:spacing w:after="0"/>
              <w:rPr>
                <w:sz w:val="17"/>
                <w:szCs w:val="17"/>
                <w:color w:val="auto"/>
              </w:rPr>
            </w:pP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William J. Link, an individual</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420" w:type="dxa"/>
            <w:vAlign w:val="bottom"/>
          </w:tcPr>
          <w:p>
            <w:pPr>
              <w:ind w:left="1040"/>
              <w:spacing w:after="0"/>
              <w:rPr>
                <w:sz w:val="20"/>
                <w:szCs w:val="20"/>
                <w:color w:val="auto"/>
              </w:rPr>
            </w:pPr>
            <w:r>
              <w:rPr>
                <w:rFonts w:ascii="Courier New" w:cs="Courier New" w:eastAsia="Courier New" w:hAnsi="Courier New"/>
                <w:sz w:val="18"/>
                <w:szCs w:val="18"/>
                <w:color w:val="auto"/>
              </w:rPr>
              <w:t>/s/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Barbara N. Lubash</w:t>
            </w:r>
          </w:p>
        </w:tc>
      </w:tr>
      <w:tr>
        <w:trPr>
          <w:trHeight w:val="203"/>
        </w:trPr>
        <w:tc>
          <w:tcPr>
            <w:tcW w:w="1280" w:type="dxa"/>
            <w:vAlign w:val="bottom"/>
          </w:tcPr>
          <w:p>
            <w:pPr>
              <w:spacing w:after="0"/>
              <w:rPr>
                <w:sz w:val="17"/>
                <w:szCs w:val="17"/>
                <w:color w:val="auto"/>
              </w:rPr>
            </w:pP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716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Barbara N. Lubash, an individual</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420" w:type="dxa"/>
            <w:vAlign w:val="bottom"/>
          </w:tcPr>
          <w:p>
            <w:pPr>
              <w:ind w:left="1040"/>
              <w:spacing w:after="0"/>
              <w:rPr>
                <w:sz w:val="20"/>
                <w:szCs w:val="20"/>
                <w:color w:val="auto"/>
              </w:rPr>
            </w:pPr>
            <w:r>
              <w:rPr>
                <w:rFonts w:ascii="Courier New" w:cs="Courier New" w:eastAsia="Courier New" w:hAnsi="Courier New"/>
                <w:sz w:val="18"/>
                <w:szCs w:val="18"/>
                <w:color w:val="auto"/>
              </w:rPr>
              <w:t>/s/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Donald B. Milder</w:t>
            </w:r>
          </w:p>
        </w:tc>
      </w:tr>
    </w:tbl>
    <w:p>
      <w:pPr>
        <w:sectPr>
          <w:pgSz w:w="11900" w:h="16838" w:orient="portrait"/>
          <w:cols w:equalWidth="0" w:num="1">
            <w:col w:w="10219"/>
          </w:cols>
          <w:pgMar w:left="240" w:top="136" w:right="1440" w:bottom="0" w:gutter="0" w:footer="0" w:header="0"/>
        </w:sectPr>
      </w:pPr>
    </w:p>
    <w:bookmarkStart w:id="4" w:name="page5"/>
    <w:bookmarkEnd w:id="4"/>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 Donald B. Milder, an individual</w:t>
      </w:r>
    </w:p>
    <w:p>
      <w:pPr>
        <w:spacing w:after="0" w:line="201" w:lineRule="exact"/>
        <w:rPr>
          <w:sz w:val="20"/>
          <w:szCs w:val="20"/>
          <w:color w:val="auto"/>
        </w:rPr>
      </w:pPr>
    </w:p>
    <w:p>
      <w:pPr>
        <w:sectPr>
          <w:pgSz w:w="11900" w:h="16838" w:orient="portrait"/>
          <w:cols w:equalWidth="0" w:num="2">
            <w:col w:w="1600" w:space="720"/>
            <w:col w:w="7899"/>
          </w:cols>
          <w:pgMar w:left="240" w:top="142"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Rebecca B. Robertson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Rebecca B. Robertson, an individual</w:t>
      </w:r>
    </w:p>
    <w:sectPr>
      <w:pgSz w:w="11900" w:h="16838" w:orient="portrait"/>
      <w:cols w:equalWidth="0" w:num="2">
        <w:col w:w="1600" w:space="720"/>
        <w:col w:w="78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11" Type="http://schemas.openxmlformats.org/officeDocument/2006/relationships/hyperlink" Target="http://www.sec.gov/cgi-bin/browse-edgar?action=getcompany&amp;CIK=0001268786" TargetMode="External"/><Relationship Id="rId12"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268791" TargetMode="External"/><Relationship Id="rId15" Type="http://schemas.openxmlformats.org/officeDocument/2006/relationships/hyperlink" Target="http://www.sec.gov/cgi-bin/browse-edgar?action=getcompany&amp;CIK=0001268790" TargetMode="External"/><Relationship Id="rId16" Type="http://schemas.openxmlformats.org/officeDocument/2006/relationships/hyperlink" Target="http://www.sec.gov/cgi-bin/browse-edgar?action=getcompany&amp;CIK=0001268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2019-12-17T14:33:03Z</dcterms:created>
  <dcterms:modified xsi:type="dcterms:W3CDTF">2019-12-17T14:33:03Z</dcterms:modified>
</cp:coreProperties>
</file>