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67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675245"/>
                    </a:xfrm>
                    <a:prstGeom prst="rect">
                      <a:avLst/>
                    </a:prstGeom>
                    <a:noFill/>
                  </pic:spPr>
                </pic:pic>
              </a:graphicData>
            </a:graphic>
          </wp:anchor>
        </w:drawing>
      </w:r>
    </w:p>
    <w:p>
      <w:pPr>
        <w:spacing w:after="0" w:line="96" w:lineRule="exact"/>
        <w:rPr>
          <w:sz w:val="24"/>
          <w:szCs w:val="24"/>
          <w:color w:val="auto"/>
        </w:rPr>
      </w:pPr>
    </w:p>
    <w:p>
      <w:pPr>
        <w:sectPr>
          <w:pgSz w:w="11900" w:h="16869"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69"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69"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08/21/2017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6"/>
              </w:rPr>
              <w:t>350</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center"/>
              <w:spacing w:after="0"/>
              <w:rPr>
                <w:sz w:val="20"/>
                <w:szCs w:val="20"/>
                <w:color w:val="auto"/>
              </w:rPr>
            </w:pPr>
            <w:r>
              <w:rPr>
                <w:rFonts w:ascii="Arial" w:cs="Arial" w:eastAsia="Arial" w:hAnsi="Arial"/>
                <w:sz w:val="18"/>
                <w:szCs w:val="18"/>
                <w:color w:val="0000FF"/>
                <w:w w:val="88"/>
              </w:rPr>
              <w:t>7,861</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08/21/2017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6"/>
              </w:rPr>
              <w:t>300</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center"/>
              <w:spacing w:after="0"/>
              <w:rPr>
                <w:sz w:val="20"/>
                <w:szCs w:val="20"/>
                <w:color w:val="auto"/>
              </w:rPr>
            </w:pPr>
            <w:r>
              <w:rPr>
                <w:rFonts w:ascii="Arial" w:cs="Arial" w:eastAsia="Arial" w:hAnsi="Arial"/>
                <w:sz w:val="18"/>
                <w:szCs w:val="18"/>
                <w:color w:val="0000FF"/>
                <w:w w:val="88"/>
              </w:rPr>
              <w:t>8,161</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08/21/2017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6"/>
              </w:rPr>
              <w:t>338</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center"/>
              <w:spacing w:after="0"/>
              <w:rPr>
                <w:sz w:val="20"/>
                <w:szCs w:val="20"/>
                <w:color w:val="auto"/>
              </w:rPr>
            </w:pPr>
            <w:r>
              <w:rPr>
                <w:rFonts w:ascii="Arial" w:cs="Arial" w:eastAsia="Arial" w:hAnsi="Arial"/>
                <w:sz w:val="18"/>
                <w:szCs w:val="18"/>
                <w:color w:val="0000FF"/>
                <w:w w:val="88"/>
              </w:rPr>
              <w:t>8,499</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08/21/2017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4"/>
              </w:rPr>
              <w:t>2,162</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center"/>
              <w:spacing w:after="0"/>
              <w:rPr>
                <w:sz w:val="20"/>
                <w:szCs w:val="20"/>
                <w:color w:val="auto"/>
              </w:rPr>
            </w:pPr>
            <w:r>
              <w:rPr>
                <w:rFonts w:ascii="Arial" w:cs="Arial" w:eastAsia="Arial" w:hAnsi="Arial"/>
                <w:sz w:val="18"/>
                <w:szCs w:val="18"/>
                <w:color w:val="0000FF"/>
                <w:w w:val="87"/>
              </w:rPr>
              <w:t>10,661</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08/21/2017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6"/>
              <w:spacing w:after="0"/>
              <w:rPr>
                <w:sz w:val="20"/>
                <w:szCs w:val="20"/>
                <w:color w:val="auto"/>
              </w:rPr>
            </w:pPr>
            <w:r>
              <w:rPr>
                <w:rFonts w:ascii="Arial" w:cs="Arial" w:eastAsia="Arial" w:hAnsi="Arial"/>
                <w:sz w:val="12"/>
                <w:szCs w:val="12"/>
                <w:color w:val="0000FF"/>
                <w:w w:val="81"/>
              </w:rPr>
              <w:t>F</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4"/>
              </w:rPr>
              <w:t>1,186</w:t>
            </w:r>
          </w:p>
        </w:tc>
        <w:tc>
          <w:tcPr>
            <w:tcW w:w="700" w:type="dxa"/>
            <w:vAlign w:val="bottom"/>
          </w:tcPr>
          <w:p>
            <w:pPr>
              <w:ind w:left="380"/>
              <w:spacing w:after="0"/>
              <w:rPr>
                <w:sz w:val="20"/>
                <w:szCs w:val="20"/>
                <w:color w:val="auto"/>
              </w:rPr>
            </w:pPr>
            <w:r>
              <w:rPr>
                <w:rFonts w:ascii="Arial" w:cs="Arial" w:eastAsia="Arial" w:hAnsi="Arial"/>
                <w:sz w:val="18"/>
                <w:szCs w:val="18"/>
                <w:color w:val="0000FF"/>
              </w:rPr>
              <w:t>D</w:t>
            </w:r>
          </w:p>
        </w:tc>
        <w:tc>
          <w:tcPr>
            <w:tcW w:w="540" w:type="dxa"/>
            <w:vAlign w:val="bottom"/>
          </w:tcPr>
          <w:p>
            <w:pPr>
              <w:jc w:val="center"/>
              <w:ind w:left="2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3.76</w:t>
            </w:r>
          </w:p>
        </w:tc>
        <w:tc>
          <w:tcPr>
            <w:tcW w:w="1360" w:type="dxa"/>
            <w:vAlign w:val="bottom"/>
            <w:gridSpan w:val="3"/>
          </w:tcPr>
          <w:p>
            <w:pPr>
              <w:jc w:val="center"/>
              <w:spacing w:after="0"/>
              <w:rPr>
                <w:sz w:val="20"/>
                <w:szCs w:val="20"/>
                <w:color w:val="auto"/>
              </w:rPr>
            </w:pPr>
            <w:r>
              <w:rPr>
                <w:rFonts w:ascii="Arial" w:cs="Arial" w:eastAsia="Arial" w:hAnsi="Arial"/>
                <w:sz w:val="18"/>
                <w:szCs w:val="18"/>
                <w:color w:val="0000FF"/>
                <w:w w:val="88"/>
              </w:rPr>
              <w:t>9,475</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52,061</w:t>
            </w:r>
          </w:p>
        </w:tc>
        <w:tc>
          <w:tcPr>
            <w:tcW w:w="300" w:type="dxa"/>
            <w:vAlign w:val="bottom"/>
          </w:tcPr>
          <w:p>
            <w:pPr>
              <w:spacing w:after="0"/>
              <w:rPr>
                <w:sz w:val="22"/>
                <w:szCs w:val="22"/>
                <w:color w:val="auto"/>
              </w:rPr>
            </w:pPr>
          </w:p>
        </w:tc>
        <w:tc>
          <w:tcPr>
            <w:tcW w:w="660" w:type="dxa"/>
            <w:vAlign w:val="bottom"/>
            <w:vMerge w:val="restart"/>
          </w:tcPr>
          <w:p>
            <w:pPr>
              <w:jc w:val="center"/>
              <w:ind w:right="367"/>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6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80" w:type="dxa"/>
            <w:vAlign w:val="bottom"/>
            <w:gridSpan w:val="2"/>
          </w:tcPr>
          <w:p>
            <w:pPr>
              <w:jc w:val="center"/>
              <w:ind w:right="19"/>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jc w:val="center"/>
              <w:ind w:right="19"/>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31"/>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ind w:right="11"/>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350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08/21/2017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350</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jc w:val="center"/>
              <w:ind w:left="237"/>
              <w:spacing w:after="0" w:line="149" w:lineRule="exact"/>
              <w:rPr>
                <w:sz w:val="20"/>
                <w:szCs w:val="20"/>
                <w:color w:val="auto"/>
              </w:rPr>
            </w:pPr>
            <w:r>
              <w:rPr>
                <w:rFonts w:ascii="Arial" w:cs="Arial" w:eastAsia="Arial" w:hAnsi="Arial"/>
                <w:sz w:val="14"/>
                <w:szCs w:val="14"/>
                <w:color w:val="0000FF"/>
                <w:w w:val="85"/>
              </w:rPr>
              <w:t>584</w:t>
            </w:r>
          </w:p>
        </w:tc>
        <w:tc>
          <w:tcPr>
            <w:tcW w:w="300" w:type="dxa"/>
            <w:vAlign w:val="bottom"/>
          </w:tcPr>
          <w:p>
            <w:pPr>
              <w:spacing w:after="0"/>
              <w:rPr>
                <w:sz w:val="5"/>
                <w:szCs w:val="5"/>
                <w:color w:val="auto"/>
              </w:rPr>
            </w:pP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ind w:right="11"/>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300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08/21/2017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300</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5"/>
              </w:rPr>
              <w:t>1,701</w:t>
            </w: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ind w:right="11"/>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338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08/21/2017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338</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5"/>
              </w:rPr>
              <w:t>3,263</w:t>
            </w: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ind w:right="11"/>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2,162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08/21/2017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197"/>
              <w:spacing w:after="0" w:line="149" w:lineRule="exact"/>
              <w:rPr>
                <w:sz w:val="20"/>
                <w:szCs w:val="20"/>
                <w:color w:val="auto"/>
              </w:rPr>
            </w:pPr>
            <w:r>
              <w:rPr>
                <w:rFonts w:ascii="Arial" w:cs="Arial" w:eastAsia="Arial" w:hAnsi="Arial"/>
                <w:sz w:val="14"/>
                <w:szCs w:val="14"/>
                <w:color w:val="0000FF"/>
                <w:w w:val="85"/>
              </w:rPr>
              <w:t>2,162</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8"/>
              </w:rPr>
              <w:t>29,555</w:t>
            </w: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indirectly by the Vikram and Pratima Family Trust U/A dated June 23,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14, 2014, the Reporting Person was granted 5,600 Restricted Stock Units of which 4/48th of the total number of shares underlying the Restricted Stock Units granted vested on May 20, 2014,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12, 2015, the Reporting Person was granted 4,800 Restricted Stock Units of which 4/48th of the total number of shares underlying the Restricted Stock Units granted vested on May 20, 2015,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34,600 Restricted Stock Units of which 4/48th of the total number of shares underlying the Restricted Stock Units granted vested on May 20, 2017, and 3/48th of the total number of shares underlying the Restricted Stock Units granted will vest every three months thereafter until fully vested, subject to recipient's continued status as a Service Provider as defined in the Company's 2011 Equity Incentive Plan through the applicable vest date.</w:t>
      </w:r>
    </w:p>
    <w:p>
      <w:pPr>
        <w:sectPr>
          <w:pgSz w:w="11900" w:h="16869"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08/23/2017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2019-12-04T00:46:42Z</dcterms:created>
  <dcterms:modified xsi:type="dcterms:W3CDTF">2019-12-04T00:46:42Z</dcterms:modified>
</cp:coreProperties>
</file>