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5397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5397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Linthwaite Stephen Christopher</w:t>
        </w:r>
      </w:hyperlink>
    </w:p>
    <w:p>
      <w:pPr>
        <w:spacing w:after="0" w:line="32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360"/>
        <w:spacing w:after="0" w:line="402" w:lineRule="auto"/>
        <w:rPr>
          <w:sz w:val="20"/>
          <w:szCs w:val="20"/>
          <w:color w:val="auto"/>
        </w:rPr>
      </w:pPr>
      <w:r>
        <w:rPr>
          <w:rFonts w:ascii="Arial" w:cs="Arial" w:eastAsia="Arial" w:hAnsi="Arial"/>
          <w:sz w:val="16"/>
          <w:szCs w:val="16"/>
          <w:color w:val="0000FF"/>
        </w:rPr>
        <w:t>C/O FLUIDIGM CORPORATION 7000 SHORELINE COURT,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05/20/2018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President &amp; CEO</w:t>
      </w:r>
    </w:p>
    <w:p>
      <w:pPr>
        <w:spacing w:after="0" w:line="558"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4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Arial" w:cs="Arial" w:eastAsia="Arial" w:hAnsi="Arial"/>
                <w:sz w:val="18"/>
                <w:szCs w:val="18"/>
                <w:color w:val="0000FF"/>
              </w:rPr>
              <w:t>SOUTH SAN</w:t>
            </w:r>
          </w:p>
        </w:tc>
        <w:tc>
          <w:tcPr>
            <w:tcW w:w="980" w:type="dxa"/>
            <w:vAlign w:val="bottom"/>
            <w:vMerge w:val="restart"/>
          </w:tcPr>
          <w:p>
            <w:pPr>
              <w:ind w:left="140"/>
              <w:spacing w:after="0"/>
              <w:rPr>
                <w:sz w:val="20"/>
                <w:szCs w:val="20"/>
                <w:color w:val="auto"/>
              </w:rPr>
            </w:pPr>
            <w:r>
              <w:rPr>
                <w:rFonts w:ascii="Arial" w:cs="Arial" w:eastAsia="Arial" w:hAnsi="Arial"/>
                <w:sz w:val="18"/>
                <w:szCs w:val="18"/>
                <w:color w:val="0000FF"/>
              </w:rPr>
              <w:t>CA</w:t>
            </w:r>
          </w:p>
        </w:tc>
        <w:tc>
          <w:tcPr>
            <w:tcW w:w="1680" w:type="dxa"/>
            <w:vAlign w:val="bottom"/>
            <w:vMerge w:val="restart"/>
          </w:tcPr>
          <w:p>
            <w:pPr>
              <w:ind w:left="420"/>
              <w:spacing w:after="0"/>
              <w:rPr>
                <w:sz w:val="20"/>
                <w:szCs w:val="20"/>
                <w:color w:val="auto"/>
              </w:rPr>
            </w:pPr>
            <w:r>
              <w:rPr>
                <w:rFonts w:ascii="Arial" w:cs="Arial" w:eastAsia="Arial" w:hAnsi="Arial"/>
                <w:sz w:val="18"/>
                <w:szCs w:val="18"/>
                <w:color w:val="0000FF"/>
              </w:rPr>
              <w:t>94080</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1140" w:type="dxa"/>
            <w:vAlign w:val="bottom"/>
            <w:vMerge w:val="restart"/>
          </w:tcPr>
          <w:p>
            <w:pPr>
              <w:spacing w:after="0"/>
              <w:rPr>
                <w:sz w:val="20"/>
                <w:szCs w:val="20"/>
                <w:color w:val="auto"/>
              </w:rPr>
            </w:pPr>
            <w:r>
              <w:rPr>
                <w:rFonts w:ascii="Arial" w:cs="Arial" w:eastAsia="Arial" w:hAnsi="Arial"/>
                <w:sz w:val="18"/>
                <w:szCs w:val="18"/>
                <w:color w:val="0000FF"/>
              </w:rPr>
              <w:t>FRANCISCO</w:t>
            </w:r>
          </w:p>
        </w:tc>
        <w:tc>
          <w:tcPr>
            <w:tcW w:w="98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6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4"/>
                <w:szCs w:val="14"/>
                <w:color w:val="auto"/>
              </w:rPr>
              <w:t>(City)</w:t>
            </w:r>
          </w:p>
        </w:tc>
        <w:tc>
          <w:tcPr>
            <w:tcW w:w="980" w:type="dxa"/>
            <w:vAlign w:val="bottom"/>
          </w:tcPr>
          <w:p>
            <w:pPr>
              <w:ind w:left="1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496"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18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60" w:type="dxa"/>
            <w:vAlign w:val="bottom"/>
            <w:gridSpan w:val="2"/>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7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20" w:type="dxa"/>
            <w:vAlign w:val="bottom"/>
          </w:tcPr>
          <w:p>
            <w:pPr>
              <w:spacing w:after="0"/>
              <w:rPr>
                <w:sz w:val="5"/>
                <w:szCs w:val="5"/>
                <w:color w:val="auto"/>
              </w:rPr>
            </w:pPr>
          </w:p>
        </w:tc>
        <w:tc>
          <w:tcPr>
            <w:tcW w:w="9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60" w:type="dxa"/>
            <w:vAlign w:val="bottom"/>
            <w:gridSpan w:val="2"/>
          </w:tcPr>
          <w:p>
            <w:pPr>
              <w:ind w:left="840"/>
              <w:spacing w:after="0"/>
              <w:rPr>
                <w:sz w:val="20"/>
                <w:szCs w:val="20"/>
                <w:color w:val="auto"/>
              </w:rPr>
            </w:pPr>
            <w:r>
              <w:rPr>
                <w:rFonts w:ascii="Arial" w:cs="Arial" w:eastAsia="Arial" w:hAnsi="Arial"/>
                <w:sz w:val="18"/>
                <w:szCs w:val="18"/>
                <w:color w:val="0000FF"/>
              </w:rPr>
              <w:t>05/20/2018</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38"/>
              <w:spacing w:after="0"/>
              <w:rPr>
                <w:sz w:val="20"/>
                <w:szCs w:val="20"/>
                <w:color w:val="auto"/>
              </w:rPr>
            </w:pPr>
            <w:r>
              <w:rPr>
                <w:rFonts w:ascii="Arial" w:cs="Arial" w:eastAsia="Arial" w:hAnsi="Arial"/>
                <w:sz w:val="14"/>
                <w:szCs w:val="14"/>
                <w:color w:val="0000FF"/>
              </w:rPr>
              <w:t>M</w:t>
            </w:r>
          </w:p>
        </w:tc>
        <w:tc>
          <w:tcPr>
            <w:tcW w:w="220" w:type="dxa"/>
            <w:vAlign w:val="bottom"/>
          </w:tcPr>
          <w:p>
            <w:pPr>
              <w:spacing w:after="0"/>
              <w:rPr>
                <w:sz w:val="23"/>
                <w:szCs w:val="23"/>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0000FF"/>
                <w:w w:val="79"/>
              </w:rPr>
              <w:t>4,750</w:t>
            </w:r>
          </w:p>
        </w:tc>
        <w:tc>
          <w:tcPr>
            <w:tcW w:w="660" w:type="dxa"/>
            <w:vAlign w:val="bottom"/>
          </w:tcPr>
          <w:p>
            <w:pPr>
              <w:ind w:left="420"/>
              <w:spacing w:after="0"/>
              <w:rPr>
                <w:sz w:val="20"/>
                <w:szCs w:val="20"/>
                <w:color w:val="auto"/>
              </w:rPr>
            </w:pPr>
            <w:r>
              <w:rPr>
                <w:rFonts w:ascii="Arial" w:cs="Arial" w:eastAsia="Arial" w:hAnsi="Arial"/>
                <w:sz w:val="18"/>
                <w:szCs w:val="18"/>
                <w:color w:val="0000FF"/>
              </w:rPr>
              <w:t>A</w:t>
            </w:r>
          </w:p>
        </w:tc>
        <w:tc>
          <w:tcPr>
            <w:tcW w:w="540" w:type="dxa"/>
            <w:vAlign w:val="bottom"/>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p>
        </w:tc>
        <w:tc>
          <w:tcPr>
            <w:tcW w:w="60" w:type="dxa"/>
            <w:vAlign w:val="bottom"/>
          </w:tcPr>
          <w:p>
            <w:pPr>
              <w:spacing w:after="0"/>
              <w:rPr>
                <w:sz w:val="23"/>
                <w:szCs w:val="23"/>
                <w:color w:val="auto"/>
              </w:rPr>
            </w:pPr>
          </w:p>
        </w:tc>
        <w:tc>
          <w:tcPr>
            <w:tcW w:w="1360" w:type="dxa"/>
            <w:vAlign w:val="bottom"/>
            <w:gridSpan w:val="3"/>
          </w:tcPr>
          <w:p>
            <w:pPr>
              <w:ind w:left="440"/>
              <w:spacing w:after="0"/>
              <w:rPr>
                <w:sz w:val="20"/>
                <w:szCs w:val="20"/>
                <w:color w:val="auto"/>
              </w:rPr>
            </w:pPr>
            <w:r>
              <w:rPr>
                <w:rFonts w:ascii="Arial" w:cs="Arial" w:eastAsia="Arial" w:hAnsi="Arial"/>
                <w:sz w:val="18"/>
                <w:szCs w:val="18"/>
                <w:color w:val="0000FF"/>
              </w:rPr>
              <w:t>122,514</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360" w:type="dxa"/>
            <w:vAlign w:val="bottom"/>
            <w:tcBorders>
              <w:bottom w:val="single" w:sz="8" w:color="2C2C2C"/>
            </w:tcBorders>
            <w:gridSpan w:val="3"/>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860" w:type="dxa"/>
            <w:vAlign w:val="bottom"/>
            <w:gridSpan w:val="2"/>
          </w:tcPr>
          <w:p>
            <w:pPr>
              <w:ind w:left="840"/>
              <w:spacing w:after="0"/>
              <w:rPr>
                <w:sz w:val="20"/>
                <w:szCs w:val="20"/>
                <w:color w:val="auto"/>
              </w:rPr>
            </w:pPr>
            <w:r>
              <w:rPr>
                <w:rFonts w:ascii="Arial" w:cs="Arial" w:eastAsia="Arial" w:hAnsi="Arial"/>
                <w:sz w:val="18"/>
                <w:szCs w:val="18"/>
                <w:color w:val="0000FF"/>
              </w:rPr>
              <w:t>05/20/2018</w:t>
            </w:r>
          </w:p>
        </w:tc>
        <w:tc>
          <w:tcPr>
            <w:tcW w:w="9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40" w:type="dxa"/>
            <w:vAlign w:val="bottom"/>
          </w:tcPr>
          <w:p>
            <w:pPr>
              <w:jc w:val="center"/>
              <w:ind w:right="118"/>
              <w:spacing w:after="0"/>
              <w:rPr>
                <w:sz w:val="20"/>
                <w:szCs w:val="20"/>
                <w:color w:val="auto"/>
              </w:rPr>
            </w:pPr>
            <w:r>
              <w:rPr>
                <w:rFonts w:ascii="Arial" w:cs="Arial" w:eastAsia="Arial" w:hAnsi="Arial"/>
                <w:sz w:val="12"/>
                <w:szCs w:val="12"/>
                <w:color w:val="0000FF"/>
                <w:w w:val="81"/>
              </w:rPr>
              <w:t>F</w:t>
            </w:r>
          </w:p>
        </w:tc>
        <w:tc>
          <w:tcPr>
            <w:tcW w:w="220" w:type="dxa"/>
            <w:vAlign w:val="bottom"/>
          </w:tcPr>
          <w:p>
            <w:pPr>
              <w:spacing w:after="0"/>
              <w:rPr>
                <w:sz w:val="23"/>
                <w:szCs w:val="23"/>
                <w:color w:val="auto"/>
              </w:rPr>
            </w:pPr>
          </w:p>
        </w:tc>
        <w:tc>
          <w:tcPr>
            <w:tcW w:w="560" w:type="dxa"/>
            <w:vAlign w:val="bottom"/>
          </w:tcPr>
          <w:p>
            <w:pPr>
              <w:ind w:left="180"/>
              <w:spacing w:after="0"/>
              <w:rPr>
                <w:sz w:val="20"/>
                <w:szCs w:val="20"/>
                <w:color w:val="auto"/>
              </w:rPr>
            </w:pPr>
            <w:r>
              <w:rPr>
                <w:rFonts w:ascii="Arial" w:cs="Arial" w:eastAsia="Arial" w:hAnsi="Arial"/>
                <w:sz w:val="18"/>
                <w:szCs w:val="18"/>
                <w:color w:val="0000FF"/>
                <w:w w:val="79"/>
              </w:rPr>
              <w:t>1,643</w:t>
            </w:r>
          </w:p>
        </w:tc>
        <w:tc>
          <w:tcPr>
            <w:tcW w:w="660" w:type="dxa"/>
            <w:vAlign w:val="bottom"/>
          </w:tcPr>
          <w:p>
            <w:pPr>
              <w:ind w:left="420"/>
              <w:spacing w:after="0"/>
              <w:rPr>
                <w:sz w:val="20"/>
                <w:szCs w:val="20"/>
                <w:color w:val="auto"/>
              </w:rPr>
            </w:pPr>
            <w:r>
              <w:rPr>
                <w:rFonts w:ascii="Arial" w:cs="Arial" w:eastAsia="Arial" w:hAnsi="Arial"/>
                <w:sz w:val="18"/>
                <w:szCs w:val="18"/>
                <w:color w:val="0000FF"/>
              </w:rPr>
              <w:t>D</w:t>
            </w:r>
          </w:p>
        </w:tc>
        <w:tc>
          <w:tcPr>
            <w:tcW w:w="600" w:type="dxa"/>
            <w:vAlign w:val="bottom"/>
            <w:gridSpan w:val="2"/>
          </w:tcPr>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5.73</w:t>
            </w:r>
          </w:p>
        </w:tc>
        <w:tc>
          <w:tcPr>
            <w:tcW w:w="1360" w:type="dxa"/>
            <w:vAlign w:val="bottom"/>
            <w:gridSpan w:val="3"/>
          </w:tcPr>
          <w:p>
            <w:pPr>
              <w:ind w:left="440"/>
              <w:spacing w:after="0"/>
              <w:rPr>
                <w:sz w:val="20"/>
                <w:szCs w:val="20"/>
                <w:color w:val="auto"/>
              </w:rPr>
            </w:pPr>
            <w:r>
              <w:rPr>
                <w:rFonts w:ascii="Arial" w:cs="Arial" w:eastAsia="Arial" w:hAnsi="Arial"/>
                <w:sz w:val="18"/>
                <w:szCs w:val="18"/>
                <w:color w:val="0000FF"/>
              </w:rPr>
              <w:t>120,871</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8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3"/>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20" w:type="dxa"/>
            <w:vAlign w:val="bottom"/>
            <w:gridSpan w:val="10"/>
          </w:tcPr>
          <w:p>
            <w:pPr>
              <w:ind w:left="64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1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80" w:type="dxa"/>
            <w:vAlign w:val="bottom"/>
            <w:gridSpan w:val="2"/>
            <w:vMerge w:val="restart"/>
          </w:tcPr>
          <w:p>
            <w:pPr>
              <w:jc w:val="center"/>
              <w:ind w:right="18"/>
              <w:spacing w:after="0"/>
              <w:rPr>
                <w:sz w:val="20"/>
                <w:szCs w:val="20"/>
                <w:color w:val="auto"/>
              </w:rPr>
            </w:pPr>
            <w:r>
              <w:rPr>
                <w:rFonts w:ascii="Arial" w:cs="Arial" w:eastAsia="Arial" w:hAnsi="Arial"/>
                <w:sz w:val="11"/>
                <w:szCs w:val="11"/>
                <w:color w:val="008000"/>
              </w:rPr>
              <w:t>(2)</w:t>
            </w:r>
          </w:p>
        </w:tc>
        <w:tc>
          <w:tcPr>
            <w:tcW w:w="220" w:type="dxa"/>
            <w:vAlign w:val="bottom"/>
          </w:tcPr>
          <w:p>
            <w:pPr>
              <w:spacing w:after="0"/>
              <w:rPr>
                <w:sz w:val="16"/>
                <w:szCs w:val="16"/>
                <w:color w:val="auto"/>
              </w:rPr>
            </w:pPr>
          </w:p>
        </w:tc>
        <w:tc>
          <w:tcPr>
            <w:tcW w:w="56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66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4,750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05/20/2018</w:t>
            </w:r>
          </w:p>
        </w:tc>
        <w:tc>
          <w:tcPr>
            <w:tcW w:w="1140" w:type="dxa"/>
            <w:vAlign w:val="bottom"/>
          </w:tcPr>
          <w:p>
            <w:pPr>
              <w:spacing w:after="0"/>
              <w:rPr>
                <w:sz w:val="5"/>
                <w:szCs w:val="5"/>
                <w:color w:val="auto"/>
              </w:rPr>
            </w:pPr>
          </w:p>
        </w:tc>
        <w:tc>
          <w:tcPr>
            <w:tcW w:w="72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940" w:type="dxa"/>
            <w:vAlign w:val="bottom"/>
            <w:vMerge w:val="restart"/>
          </w:tcPr>
          <w:p>
            <w:pPr>
              <w:ind w:left="500"/>
              <w:spacing w:after="0" w:line="149" w:lineRule="exact"/>
              <w:rPr>
                <w:sz w:val="20"/>
                <w:szCs w:val="20"/>
                <w:color w:val="auto"/>
              </w:rPr>
            </w:pPr>
            <w:r>
              <w:rPr>
                <w:rFonts w:ascii="Arial" w:cs="Arial" w:eastAsia="Arial" w:hAnsi="Arial"/>
                <w:sz w:val="14"/>
                <w:szCs w:val="14"/>
                <w:color w:val="0000FF"/>
              </w:rPr>
              <w:t>4,750</w:t>
            </w:r>
          </w:p>
        </w:tc>
        <w:tc>
          <w:tcPr>
            <w:tcW w:w="78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w w:val="88"/>
              </w:rPr>
              <w:t>50,667</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94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6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represents the contingent right to receive one share of FLDM common stock upon vesting of the unit.</w:t>
      </w:r>
    </w:p>
    <w:p>
      <w:pPr>
        <w:spacing w:after="0" w:line="41" w:lineRule="exact"/>
        <w:rPr>
          <w:rFonts w:ascii="Arial" w:cs="Arial" w:eastAsia="Arial" w:hAnsi="Arial"/>
          <w:sz w:val="14"/>
          <w:szCs w:val="14"/>
          <w:color w:val="008000"/>
        </w:rPr>
      </w:pPr>
    </w:p>
    <w:p>
      <w:pPr>
        <w:ind w:left="40" w:right="26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On February 13, 2017, the Reporting Person was granted 76,000 Restricted Stock Units of which 4/48th of the total number of shares underlying the Restricted Stock Units granted vested on May 20, 2017, and 3/48th of the total number of shares underlying the Restricted Stock Units granted have vested and will vest every three months thereafter until fully vested, subject to recipient's continued status as a Service Provider as defined in the Company's 2011 Equity Incentive Plan through the applicable vest date.</w:t>
      </w:r>
    </w:p>
    <w:p>
      <w:pPr>
        <w:spacing w:after="0" w:line="23"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Stephen Christopher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464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4648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Linthwaite by Nicholas</w:t>
      </w:r>
      <w:r>
        <w:rPr>
          <w:sz w:val="20"/>
          <w:szCs w:val="20"/>
          <w:color w:val="auto"/>
        </w:rPr>
        <w:tab/>
      </w:r>
      <w:r>
        <w:rPr>
          <w:rFonts w:ascii="Arial" w:cs="Arial" w:eastAsia="Arial" w:hAnsi="Arial"/>
          <w:sz w:val="15"/>
          <w:szCs w:val="15"/>
          <w:color w:val="0000FF"/>
        </w:rPr>
        <w:t>05/22/2018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Khadder, 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842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8427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680808" TargetMode="External"/><Relationship Id="rId13"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2019-12-04T00:53:46Z</dcterms:created>
  <dcterms:modified xsi:type="dcterms:W3CDTF">2019-12-04T00:53:46Z</dcterms:modified>
</cp:coreProperties>
</file>