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8" w:lineRule="exact"/>
        <w:rPr>
          <w:sz w:val="24"/>
          <w:szCs w:val="24"/>
          <w:color w:val="auto"/>
        </w:rPr>
      </w:pPr>
    </w:p>
    <w:p>
      <w:pPr>
        <w:ind w:left="320" w:right="1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-215265</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3" w:lineRule="exact"/>
        <w:rPr>
          <w:sz w:val="24"/>
          <w:szCs w:val="24"/>
          <w:color w:val="auto"/>
        </w:rPr>
      </w:pPr>
    </w:p>
    <w:p>
      <w:pPr>
        <w:ind w:left="32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-593725</wp:posOffset>
            </wp:positionV>
            <wp:extent cx="5651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060"/>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-593725</wp:posOffset>
            </wp:positionV>
            <wp:extent cx="56515" cy="607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70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629285</wp:posOffset>
            </wp:positionV>
            <wp:extent cx="7000875" cy="504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5045075"/>
                    </a:xfrm>
                    <a:prstGeom prst="rect">
                      <a:avLst/>
                    </a:prstGeom>
                    <a:noFill/>
                  </pic:spPr>
                </pic:pic>
              </a:graphicData>
            </a:graphic>
          </wp:anchor>
        </w:drawing>
      </w:r>
    </w:p>
    <w:p>
      <w:pPr>
        <w:spacing w:after="0" w:line="1058" w:lineRule="exact"/>
        <w:rPr>
          <w:sz w:val="24"/>
          <w:szCs w:val="24"/>
          <w:color w:val="auto"/>
        </w:rPr>
      </w:pPr>
    </w:p>
    <w:p>
      <w:pPr>
        <w:sectPr>
          <w:pgSz w:w="11900" w:h="16838" w:orient="portrait"/>
          <w:cols w:equalWidth="0" w:num="2">
            <w:col w:w="2260" w:space="48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Egholm Michael</w:t>
        </w:r>
      </w:hyperlink>
    </w:p>
    <w:p>
      <w:pPr>
        <w:spacing w:after="0" w:line="274"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STANDARD BIOTOOLS INC.</w:t>
      </w:r>
    </w:p>
    <w:p>
      <w:pPr>
        <w:spacing w:after="0" w:line="6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50 MILK STREET,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u w:val="single" w:color="auto"/>
            <w:color w:val="0000EE"/>
          </w:rPr>
          <w:t>STANDARD BIOTOOLS INC.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LAB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03/20/2026</w:t>
      </w:r>
    </w:p>
    <w:p>
      <w:pPr>
        <w:spacing w:after="0" w:line="20" w:lineRule="exact"/>
        <w:rPr>
          <w:sz w:val="24"/>
          <w:szCs w:val="24"/>
          <w:color w:val="auto"/>
        </w:rPr>
      </w:pPr>
      <w:r>
        <w:rPr>
          <w:sz w:val="24"/>
          <w:szCs w:val="24"/>
          <w:color w:val="auto"/>
        </w:rPr>
        <w:br w:type="column"/>
      </w:r>
    </w:p>
    <w:p>
      <w:pPr>
        <w:ind w:right="780"/>
        <w:spacing w:after="0" w:line="273"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6"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0"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6"/>
          <w:szCs w:val="16"/>
          <w:color w:val="0000FF"/>
        </w:rPr>
        <w:t>President &amp; CEO</w:t>
      </w:r>
    </w:p>
    <w:p>
      <w:pPr>
        <w:spacing w:after="0" w:line="517" w:lineRule="exact"/>
        <w:rPr>
          <w:sz w:val="24"/>
          <w:szCs w:val="24"/>
          <w:color w:val="auto"/>
        </w:rPr>
      </w:pPr>
    </w:p>
    <w:p>
      <w:pPr>
        <w:sectPr>
          <w:pgSz w:w="11900" w:h="16838" w:orient="portrait"/>
          <w:cols w:equalWidth="0" w:num="3">
            <w:col w:w="3180" w:space="720"/>
            <w:col w:w="3100" w:space="720"/>
            <w:col w:w="3360"/>
          </w:cols>
          <w:pgMar w:left="460" w:top="212" w:right="359" w:bottom="1440" w:gutter="0" w:footer="0" w:header="0"/>
          <w:type w:val="continuous"/>
        </w:sectPr>
      </w:pP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60" w:type="dxa"/>
            <w:vAlign w:val="bottom"/>
            <w:gridSpan w:val="7"/>
          </w:tcPr>
          <w:p>
            <w:pPr>
              <w:ind w:left="160"/>
              <w:spacing w:after="0"/>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8"/>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BOSTON</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02109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gridSpan w:val="7"/>
          </w:tcPr>
          <w:p>
            <w:pPr>
              <w:ind w:left="120"/>
              <w:spacing w:after="0" w:line="12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1040" w:type="dxa"/>
            <w:vAlign w:val="bottom"/>
          </w:tcPr>
          <w:p>
            <w:pPr>
              <w:ind w:left="14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5040" w:type="dxa"/>
            <w:vAlign w:val="bottom"/>
            <w:tcBorders>
              <w:bottom w:val="single" w:sz="8" w:color="2C2C2C"/>
            </w:tcBorders>
            <w:gridSpan w:val="9"/>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36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6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60" w:type="dxa"/>
            <w:vAlign w:val="bottom"/>
            <w:gridSpan w:val="3"/>
          </w:tcPr>
          <w:p>
            <w:pPr>
              <w:ind w:left="960"/>
              <w:spacing w:after="0" w:line="122"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60" w:type="dxa"/>
            <w:vAlign w:val="bottom"/>
            <w:gridSpan w:val="3"/>
          </w:tcPr>
          <w:p>
            <w:pPr>
              <w:jc w:val="center"/>
              <w:ind w:left="896"/>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5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4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(A) or</w:t>
            </w:r>
          </w:p>
        </w:tc>
        <w:tc>
          <w:tcPr>
            <w:tcW w:w="7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8"/>
              </w:rPr>
              <w:t>03/20/2026</w:t>
            </w:r>
          </w:p>
        </w:tc>
        <w:tc>
          <w:tcPr>
            <w:tcW w:w="5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5"/>
              </w:rPr>
              <w:t>1,042,373</w:t>
            </w:r>
            <w:r>
              <w:rPr>
                <w:rFonts w:ascii="Times New Roman" w:cs="Times New Roman" w:eastAsia="Times New Roman" w:hAnsi="Times New Roman"/>
                <w:sz w:val="20"/>
                <w:szCs w:val="20"/>
                <w:color w:val="008000"/>
                <w:w w:val="95"/>
                <w:vertAlign w:val="superscript"/>
              </w:rPr>
              <w:t>(1)</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tcPr>
          <w:p>
            <w:pPr>
              <w:jc w:val="center"/>
              <w:ind w:left="32"/>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6,594,083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8"/>
              </w:rPr>
              <w:t>04/06/2026</w:t>
            </w: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0000FF"/>
                <w:w w:val="99"/>
              </w:rPr>
              <w:t>196,513</w:t>
            </w:r>
          </w:p>
        </w:tc>
        <w:tc>
          <w:tcPr>
            <w:tcW w:w="10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center"/>
              <w:ind w:left="32"/>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6,790,596</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3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8"/>
              </w:rPr>
              <w:t>04/06/2026</w:t>
            </w:r>
          </w:p>
        </w:tc>
        <w:tc>
          <w:tcPr>
            <w:tcW w:w="5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97"/>
              <w:spacing w:after="0"/>
              <w:rPr>
                <w:sz w:val="20"/>
                <w:szCs w:val="20"/>
                <w:color w:val="auto"/>
              </w:rPr>
            </w:pPr>
            <w:r>
              <w:rPr>
                <w:rFonts w:ascii="Times New Roman" w:cs="Times New Roman" w:eastAsia="Times New Roman" w:hAnsi="Times New Roman"/>
                <w:sz w:val="16"/>
                <w:szCs w:val="16"/>
                <w:color w:val="0000FF"/>
                <w:w w:val="93"/>
              </w:rPr>
              <w:t>95,014</w:t>
            </w:r>
            <w:r>
              <w:rPr>
                <w:rFonts w:ascii="Times New Roman" w:cs="Times New Roman" w:eastAsia="Times New Roman" w:hAnsi="Times New Roman"/>
                <w:sz w:val="20"/>
                <w:szCs w:val="20"/>
                <w:color w:val="008000"/>
                <w:w w:val="93"/>
                <w:vertAlign w:val="superscript"/>
              </w:rPr>
              <w:t>(2)</w:t>
            </w:r>
          </w:p>
        </w:tc>
        <w:tc>
          <w:tcPr>
            <w:tcW w:w="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jc w:val="center"/>
              <w:ind w:left="32"/>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0.908</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6,695,582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360" w:type="dxa"/>
            <w:vAlign w:val="bottom"/>
            <w:gridSpan w:val="11"/>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20" w:type="dxa"/>
            <w:vAlign w:val="bottom"/>
            <w:gridSpan w:val="10"/>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jc w:val="center"/>
              <w:ind w:right="19"/>
              <w:spacing w:after="0" w:line="122" w:lineRule="exact"/>
              <w:rPr>
                <w:sz w:val="20"/>
                <w:szCs w:val="20"/>
                <w:color w:val="auto"/>
              </w:rPr>
            </w:pPr>
            <w:r>
              <w:rPr>
                <w:rFonts w:ascii="Arial" w:cs="Arial" w:eastAsia="Arial" w:hAnsi="Arial"/>
                <w:sz w:val="11"/>
                <w:szCs w:val="11"/>
                <w:b w:val="1"/>
                <w:bCs w:val="1"/>
                <w:color w:val="auto"/>
                <w:w w:val="99"/>
              </w:rPr>
              <w:t>Transaction</w:t>
            </w:r>
          </w:p>
        </w:tc>
        <w:tc>
          <w:tcPr>
            <w:tcW w:w="580" w:type="dxa"/>
            <w:vAlign w:val="bottom"/>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rPr>
                <w:sz w:val="10"/>
                <w:szCs w:val="10"/>
                <w:color w:val="auto"/>
              </w:rPr>
            </w:pPr>
          </w:p>
        </w:tc>
        <w:tc>
          <w:tcPr>
            <w:tcW w:w="14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Code (Instr.</w:t>
            </w:r>
          </w:p>
        </w:tc>
        <w:tc>
          <w:tcPr>
            <w:tcW w:w="58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14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11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10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80"/>
              <w:spacing w:after="0" w:line="122"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right="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0.9846</w:t>
            </w:r>
          </w:p>
        </w:tc>
        <w:tc>
          <w:tcPr>
            <w:tcW w:w="110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03/20/2026</w:t>
            </w:r>
          </w:p>
        </w:tc>
        <w:tc>
          <w:tcPr>
            <w:tcW w:w="104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spacing w:after="0"/>
              <w:rPr>
                <w:sz w:val="20"/>
                <w:szCs w:val="20"/>
                <w:color w:val="auto"/>
              </w:rPr>
            </w:pPr>
            <w:r>
              <w:rPr>
                <w:rFonts w:ascii="Times New Roman" w:cs="Times New Roman" w:eastAsia="Times New Roman" w:hAnsi="Times New Roman"/>
                <w:sz w:val="12"/>
                <w:szCs w:val="12"/>
                <w:color w:val="0000FF"/>
              </w:rPr>
              <w:t>2,345,340</w:t>
            </w:r>
          </w:p>
        </w:tc>
        <w:tc>
          <w:tcPr>
            <w:tcW w:w="520" w:type="dxa"/>
            <w:vAlign w:val="bottom"/>
          </w:tcPr>
          <w:p>
            <w:pPr>
              <w:spacing w:after="0"/>
              <w:rPr>
                <w:sz w:val="17"/>
                <w:szCs w:val="17"/>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2"/>
                <w:szCs w:val="12"/>
                <w:color w:val="0000FF"/>
              </w:rPr>
              <w:t>03/20/2036</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2,345,340</w:t>
            </w:r>
          </w:p>
        </w:tc>
        <w:tc>
          <w:tcPr>
            <w:tcW w:w="64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105"/>
              <w:spacing w:after="0"/>
              <w:rPr>
                <w:sz w:val="20"/>
                <w:szCs w:val="20"/>
                <w:color w:val="auto"/>
              </w:rPr>
            </w:pPr>
            <w:r>
              <w:rPr>
                <w:rFonts w:ascii="Times New Roman" w:cs="Times New Roman" w:eastAsia="Times New Roman" w:hAnsi="Times New Roman"/>
                <w:sz w:val="12"/>
                <w:szCs w:val="12"/>
                <w:color w:val="0000FF"/>
              </w:rPr>
              <w:t>2,345,340</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66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0"/>
                <w:szCs w:val="10"/>
                <w:color w:val="008000"/>
              </w:rPr>
              <w:t>(4)</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right"/>
              <w:ind w:right="277"/>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color w:val="0000FF"/>
              </w:rPr>
              <w:t>196,513</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5"/>
                <w:szCs w:val="5"/>
                <w:color w:val="auto"/>
              </w:rPr>
            </w:pPr>
          </w:p>
        </w:tc>
        <w:tc>
          <w:tcPr>
            <w:tcW w:w="1100" w:type="dxa"/>
            <w:vAlign w:val="bottom"/>
            <w:vMerge w:val="restart"/>
          </w:tcPr>
          <w:p>
            <w:pPr>
              <w:jc w:val="center"/>
              <w:ind w:left="38"/>
              <w:spacing w:after="0" w:line="134" w:lineRule="exact"/>
              <w:rPr>
                <w:sz w:val="20"/>
                <w:szCs w:val="20"/>
                <w:color w:val="auto"/>
              </w:rPr>
            </w:pPr>
            <w:r>
              <w:rPr>
                <w:rFonts w:ascii="Times New Roman" w:cs="Times New Roman" w:eastAsia="Times New Roman" w:hAnsi="Times New Roman"/>
                <w:sz w:val="12"/>
                <w:szCs w:val="12"/>
                <w:color w:val="0000FF"/>
              </w:rPr>
              <w:t>04/06/2026</w:t>
            </w:r>
          </w:p>
        </w:tc>
        <w:tc>
          <w:tcPr>
            <w:tcW w:w="1040" w:type="dxa"/>
            <w:vAlign w:val="bottom"/>
          </w:tcPr>
          <w:p>
            <w:pPr>
              <w:spacing w:after="0"/>
              <w:rPr>
                <w:sz w:val="5"/>
                <w:szCs w:val="5"/>
                <w:color w:val="auto"/>
              </w:rPr>
            </w:pPr>
          </w:p>
        </w:tc>
        <w:tc>
          <w:tcPr>
            <w:tcW w:w="82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5"/>
                <w:szCs w:val="5"/>
                <w:color w:val="auto"/>
              </w:rPr>
            </w:pPr>
          </w:p>
        </w:tc>
        <w:tc>
          <w:tcPr>
            <w:tcW w:w="520" w:type="dxa"/>
            <w:vAlign w:val="bottom"/>
            <w:vMerge w:val="restart"/>
          </w:tcPr>
          <w:p>
            <w:pPr>
              <w:ind w:left="40"/>
              <w:spacing w:after="0" w:line="134" w:lineRule="exact"/>
              <w:rPr>
                <w:sz w:val="20"/>
                <w:szCs w:val="20"/>
                <w:color w:val="auto"/>
              </w:rPr>
            </w:pPr>
            <w:r>
              <w:rPr>
                <w:rFonts w:ascii="Times New Roman" w:cs="Times New Roman" w:eastAsia="Times New Roman" w:hAnsi="Times New Roman"/>
                <w:sz w:val="12"/>
                <w:szCs w:val="12"/>
                <w:color w:val="0000FF"/>
              </w:rPr>
              <w:t>196,513</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vMerge w:val="restart"/>
          </w:tcPr>
          <w:p>
            <w:pPr>
              <w:ind w:left="26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24"/>
              <w:spacing w:after="0" w:line="134" w:lineRule="exact"/>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5"/>
                <w:szCs w:val="5"/>
                <w:color w:val="auto"/>
              </w:rPr>
            </w:pPr>
          </w:p>
        </w:tc>
        <w:tc>
          <w:tcPr>
            <w:tcW w:w="64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-1936115</wp:posOffset>
            </wp:positionV>
            <wp:extent cx="27940" cy="1941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94183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40" w:right="380" w:hanging="6"/>
        <w:spacing w:after="0" w:line="27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stock units ("RSUs") that vest over four years, with 1/16 of the RSUs vesting on May 20, 2026 and the remaining RSUs vesting in equal quarterly installments thereafter, subject to the Reporting Person's continued service through the applicable vesting date. Each RSU represents the right to receive one share of common stock upon vesting.</w:t>
      </w:r>
    </w:p>
    <w:p>
      <w:pPr>
        <w:spacing w:after="0" w:line="7" w:lineRule="exact"/>
        <w:rPr>
          <w:rFonts w:ascii="Times New Roman" w:cs="Times New Roman" w:eastAsia="Times New Roman" w:hAnsi="Times New Roman"/>
          <w:sz w:val="12"/>
          <w:szCs w:val="12"/>
          <w:color w:val="008000"/>
        </w:rPr>
      </w:pPr>
    </w:p>
    <w:p>
      <w:pPr>
        <w:ind w:left="40" w:right="240" w:hanging="6"/>
        <w:spacing w:after="0" w:line="27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were withheld from the reporting person to satisfy the tax withholding obligations that arose upon the vesting of RSUs granted to the reporting person on April 4, 2022, which grant was originally reported on Form 4 filed with the U.S. Securities and Exchange Commission on April 6, 2022.</w:t>
      </w:r>
    </w:p>
    <w:p>
      <w:pPr>
        <w:spacing w:after="0" w:line="7" w:lineRule="exact"/>
        <w:rPr>
          <w:rFonts w:ascii="Times New Roman" w:cs="Times New Roman" w:eastAsia="Times New Roman" w:hAnsi="Times New Roman"/>
          <w:sz w:val="12"/>
          <w:szCs w:val="12"/>
          <w:color w:val="008000"/>
        </w:rPr>
      </w:pPr>
    </w:p>
    <w:p>
      <w:pPr>
        <w:ind w:left="40" w:right="380" w:hanging="6"/>
        <w:spacing w:after="0" w:line="27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becomes exercisable as to 1/16th of the underlying shares on May 20, 2026, with the remaining shares vesting in equal quarterly installments thereafter, subject to the Reporting Person's continued service through the applicable vesting date.</w:t>
      </w:r>
    </w:p>
    <w:p>
      <w:pPr>
        <w:spacing w:after="0" w:line="7"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contingent right to receive one share of the Issuer's common stock.</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4, 2022, the Reporting Person was granted 786,049 RSUs, vesting in four equal annual installments beginning on April 4, 2023.</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8"/>
              </w:rPr>
              <w:t>/s/ Michael Egholm by Hanjoon</w:t>
            </w:r>
          </w:p>
        </w:tc>
        <w:tc>
          <w:tcPr>
            <w:tcW w:w="16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04/08/2026</w:t>
            </w:r>
          </w:p>
        </w:tc>
        <w:tc>
          <w:tcPr>
            <w:tcW w:w="0" w:type="dxa"/>
            <w:vAlign w:val="bottom"/>
          </w:tcPr>
          <w:p>
            <w:pPr>
              <w:spacing w:after="0"/>
              <w:rPr>
                <w:sz w:val="1"/>
                <w:szCs w:val="1"/>
                <w:color w:val="auto"/>
              </w:rPr>
            </w:pPr>
          </w:p>
        </w:tc>
      </w:tr>
      <w:tr>
        <w:trPr>
          <w:trHeight w:val="83"/>
        </w:trPr>
        <w:tc>
          <w:tcPr>
            <w:tcW w:w="178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0000FF"/>
                <w:w w:val="98"/>
              </w:rPr>
              <w:t>Alex Kim, Attorney-in-Fact</w:t>
            </w:r>
          </w:p>
        </w:tc>
        <w:tc>
          <w:tcPr>
            <w:tcW w:w="42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780" w:type="dxa"/>
            <w:vAlign w:val="bottom"/>
            <w:tcBorders>
              <w:bottom w:val="single" w:sz="8" w:color="auto"/>
            </w:tcBorders>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977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2026-04-08T20:58:09Z</dcterms:created>
  <dcterms:modified xsi:type="dcterms:W3CDTF">2026-04-08T20:58:09Z</dcterms:modified>
</cp:coreProperties>
</file>