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jc w:val="right"/>
              <w:ind w:right="118"/>
              <w:spacing w:after="0"/>
              <w:rPr>
                <w:sz w:val="20"/>
                <w:szCs w:val="20"/>
                <w:color w:val="auto"/>
              </w:rPr>
            </w:pPr>
            <w:r>
              <w:rPr>
                <w:rFonts w:ascii="Arial" w:cs="Arial" w:eastAsia="Arial" w:hAnsi="Arial"/>
                <w:sz w:val="18"/>
                <w:szCs w:val="18"/>
                <w:color w:val="0000FF"/>
              </w:rPr>
              <w:t>04/01/2013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56"/>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04/01/2013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5,000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18.4835</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04/01/2013</w:t>
            </w:r>
          </w:p>
        </w:tc>
        <w:tc>
          <w:tcPr>
            <w:tcW w:w="1140" w:type="dxa"/>
            <w:vAlign w:val="bottom"/>
          </w:tcPr>
          <w:p>
            <w:pPr>
              <w:spacing w:after="0"/>
              <w:rPr>
                <w:sz w:val="11"/>
                <w:szCs w:val="11"/>
                <w:color w:val="auto"/>
              </w:rPr>
            </w:pPr>
          </w:p>
        </w:tc>
        <w:tc>
          <w:tcPr>
            <w:tcW w:w="440" w:type="dxa"/>
            <w:vAlign w:val="bottom"/>
          </w:tcPr>
          <w:p>
            <w:pPr>
              <w:jc w:val="right"/>
              <w:ind w:right="98"/>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5,000</w:t>
            </w:r>
          </w:p>
        </w:tc>
        <w:tc>
          <w:tcPr>
            <w:tcW w:w="820" w:type="dxa"/>
            <w:vAlign w:val="bottom"/>
            <w:vMerge w:val="continue"/>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0000FF"/>
                <w:w w:val="85"/>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2,510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November 28, 2012.</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$18.415 to $18.58,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May 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VP, LEGAL AFFAIRS &amp; GC</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04/02/2013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2019-12-17T15:50:30Z</dcterms:created>
  <dcterms:modified xsi:type="dcterms:W3CDTF">2019-12-17T15:50:30Z</dcterms:modified>
</cp:coreProperties>
</file>