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708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708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55" w:orient="portrait"/>
          <w:cols w:equalWidth="0" w:num="2">
            <w:col w:w="2380" w:space="240"/>
            <w:col w:w="8860"/>
          </w:cols>
          <w:pgMar w:left="240" w:top="226" w:right="1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JOG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55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55" w:orient="portrait"/>
          <w:cols w:equalWidth="0" w:num="2">
            <w:col w:w="3920" w:space="160"/>
            <w:col w:w="7400"/>
          </w:cols>
          <w:pgMar w:left="240" w:top="226" w:right="179" w:bottom="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338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373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9.4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1,984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2,901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338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4,613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indirectly by the Vikram and Pratima Family Trust U/A dated June 23,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12, 2015, the Reporting Person was granted 4,800 Restricted Stock Units of which 4/48th of the total number of shares underlying the Restricted Stock Units granted vested on May 20, 2015,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4, 2016, the Reporting Person was granted 5,400 Restricted Stock Units of which 4/48th of the total number of shares underlying the Restricted Stock Units granted vested on May 20, 2016,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Nicholas Khadder,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ectPr>
          <w:pgSz w:w="11900" w:h="16855" w:orient="portrait"/>
          <w:cols w:equalWidth="0" w:num="1">
            <w:col w:w="11480"/>
          </w:cols>
          <w:pgMar w:left="240" w:top="226" w:right="17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2019-12-07T14:51:52Z</dcterms:created>
  <dcterms:modified xsi:type="dcterms:W3CDTF">2019-12-07T14:51:52Z</dcterms:modified>
</cp:coreProperties>
</file>