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030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30085"/>
                    </a:xfrm>
                    <a:prstGeom prst="rect">
                      <a:avLst/>
                    </a:prstGeom>
                    <a:noFill/>
                  </pic:spPr>
                </pic:pic>
              </a:graphicData>
            </a:graphic>
          </wp:anchor>
        </w:drawing>
      </w:r>
    </w:p>
    <w:p>
      <w:pPr>
        <w:spacing w:after="0" w:line="99" w:lineRule="exact"/>
        <w:rPr>
          <w:sz w:val="24"/>
          <w:szCs w:val="24"/>
          <w:color w:val="auto"/>
        </w:rPr>
      </w:pPr>
    </w:p>
    <w:p>
      <w:pPr>
        <w:sectPr>
          <w:pgSz w:w="11900" w:h="16934"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BARTHELEMY NICOLAS</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05/30/2018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519" w:val="left"/>
          <w:tab w:leader="none" w:pos="21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9"/>
        <w:spacing w:after="0"/>
        <w:tabs>
          <w:tab w:leader="none" w:pos="21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6" w:lineRule="exact"/>
        <w:rPr>
          <w:sz w:val="24"/>
          <w:szCs w:val="24"/>
          <w:color w:val="auto"/>
        </w:rPr>
      </w:pPr>
    </w:p>
    <w:p>
      <w:pPr>
        <w:sectPr>
          <w:pgSz w:w="11900" w:h="16934" w:orient="portrait"/>
          <w:cols w:equalWidth="0" w:num="3">
            <w:col w:w="3340" w:space="720"/>
            <w:col w:w="3261" w:space="720"/>
            <w:col w:w="3479"/>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20" w:type="dxa"/>
            <w:vAlign w:val="bottom"/>
            <w:gridSpan w:val="7"/>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20" w:type="dxa"/>
            <w:vAlign w:val="bottom"/>
            <w:gridSpan w:val="7"/>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160" w:type="dxa"/>
            <w:vAlign w:val="bottom"/>
            <w:gridSpan w:val="7"/>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7"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1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240"/>
              <w:spacing w:after="0"/>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17"/>
                <w:szCs w:val="17"/>
                <w:color w:val="0000FF"/>
                <w:w w:val="88"/>
              </w:rPr>
              <w:t>The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gridSpan w:val="3"/>
          </w:tcPr>
          <w:p>
            <w:pPr>
              <w:jc w:val="center"/>
              <w:ind w:left="568"/>
              <w:spacing w:after="0"/>
              <w:rPr>
                <w:sz w:val="20"/>
                <w:szCs w:val="20"/>
                <w:color w:val="auto"/>
              </w:rPr>
            </w:pPr>
            <w:r>
              <w:rPr>
                <w:rFonts w:ascii="Arial" w:cs="Arial" w:eastAsia="Arial" w:hAnsi="Arial"/>
                <w:sz w:val="17"/>
                <w:szCs w:val="17"/>
                <w:color w:val="0000FF"/>
                <w:w w:val="93"/>
              </w:rPr>
              <w:t>05/30/2018</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54"/>
              <w:spacing w:after="0"/>
              <w:rPr>
                <w:sz w:val="20"/>
                <w:szCs w:val="20"/>
                <w:color w:val="auto"/>
              </w:rPr>
            </w:pPr>
            <w:r>
              <w:rPr>
                <w:rFonts w:ascii="Arial" w:cs="Arial" w:eastAsia="Arial" w:hAnsi="Arial"/>
                <w:sz w:val="17"/>
                <w:szCs w:val="17"/>
                <w:color w:val="0000FF"/>
                <w:w w:val="89"/>
              </w:rPr>
              <w:t>5,000</w:t>
            </w:r>
          </w:p>
        </w:tc>
        <w:tc>
          <w:tcPr>
            <w:tcW w:w="62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Arial" w:cs="Arial" w:eastAsia="Arial" w:hAnsi="Arial"/>
                <w:sz w:val="17"/>
                <w:szCs w:val="17"/>
                <w:color w:val="0000FF"/>
              </w:rPr>
              <w:t>31,362</w:t>
            </w:r>
          </w:p>
        </w:tc>
        <w:tc>
          <w:tcPr>
            <w:tcW w:w="54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17"/>
                <w:szCs w:val="17"/>
                <w:color w:val="0000FF"/>
                <w:w w:val="88"/>
              </w:rPr>
              <w:t>The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gridSpan w:val="3"/>
          </w:tcPr>
          <w:p>
            <w:pPr>
              <w:jc w:val="center"/>
              <w:ind w:left="568"/>
              <w:spacing w:after="0"/>
              <w:rPr>
                <w:sz w:val="20"/>
                <w:szCs w:val="20"/>
                <w:color w:val="auto"/>
              </w:rPr>
            </w:pPr>
            <w:r>
              <w:rPr>
                <w:rFonts w:ascii="Arial" w:cs="Arial" w:eastAsia="Arial" w:hAnsi="Arial"/>
                <w:sz w:val="17"/>
                <w:szCs w:val="17"/>
                <w:color w:val="0000FF"/>
                <w:w w:val="93"/>
              </w:rPr>
              <w:t>05/30/2018</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54"/>
              <w:spacing w:after="0"/>
              <w:rPr>
                <w:sz w:val="20"/>
                <w:szCs w:val="20"/>
                <w:color w:val="auto"/>
              </w:rPr>
            </w:pPr>
            <w:r>
              <w:rPr>
                <w:rFonts w:ascii="Arial" w:cs="Arial" w:eastAsia="Arial" w:hAnsi="Arial"/>
                <w:sz w:val="17"/>
                <w:szCs w:val="17"/>
                <w:color w:val="0000FF"/>
                <w:w w:val="89"/>
              </w:rPr>
              <w:t>3,000</w:t>
            </w:r>
          </w:p>
        </w:tc>
        <w:tc>
          <w:tcPr>
            <w:tcW w:w="62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Arial" w:cs="Arial" w:eastAsia="Arial" w:hAnsi="Arial"/>
                <w:sz w:val="17"/>
                <w:szCs w:val="17"/>
                <w:color w:val="0000FF"/>
              </w:rPr>
              <w:t>34,362</w:t>
            </w:r>
          </w:p>
        </w:tc>
        <w:tc>
          <w:tcPr>
            <w:tcW w:w="54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17"/>
                <w:szCs w:val="17"/>
                <w:color w:val="0000FF"/>
                <w:w w:val="88"/>
              </w:rPr>
              <w:t>The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gridSpan w:val="3"/>
          </w:tcPr>
          <w:p>
            <w:pPr>
              <w:ind w:left="60"/>
              <w:spacing w:after="0" w:line="212" w:lineRule="exact"/>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gridSpan w:val="3"/>
          </w:tcPr>
          <w:p>
            <w:pPr>
              <w:jc w:val="center"/>
              <w:ind w:left="568"/>
              <w:spacing w:after="0"/>
              <w:rPr>
                <w:sz w:val="20"/>
                <w:szCs w:val="20"/>
                <w:color w:val="auto"/>
              </w:rPr>
            </w:pPr>
            <w:r>
              <w:rPr>
                <w:rFonts w:ascii="Arial" w:cs="Arial" w:eastAsia="Arial" w:hAnsi="Arial"/>
                <w:sz w:val="17"/>
                <w:szCs w:val="17"/>
                <w:color w:val="0000FF"/>
                <w:w w:val="93"/>
              </w:rPr>
              <w:t>05/31/2018</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Pr>
          <w:p>
            <w:pPr>
              <w:jc w:val="center"/>
              <w:ind w:left="34"/>
              <w:spacing w:after="0" w:line="212" w:lineRule="exact"/>
              <w:rPr>
                <w:sz w:val="20"/>
                <w:szCs w:val="20"/>
                <w:color w:val="auto"/>
              </w:rPr>
            </w:pPr>
            <w:r>
              <w:rPr>
                <w:rFonts w:ascii="Arial" w:cs="Arial" w:eastAsia="Arial" w:hAnsi="Arial"/>
                <w:sz w:val="17"/>
                <w:szCs w:val="17"/>
                <w:color w:val="0000FF"/>
                <w:w w:val="85"/>
              </w:rPr>
              <w:t>6,100</w:t>
            </w:r>
            <w:r>
              <w:rPr>
                <w:rFonts w:ascii="Arial" w:cs="Arial" w:eastAsia="Arial" w:hAnsi="Arial"/>
                <w:sz w:val="22"/>
                <w:szCs w:val="22"/>
                <w:color w:val="008000"/>
                <w:w w:val="85"/>
                <w:vertAlign w:val="superscript"/>
              </w:rPr>
              <w:t>(2)</w:t>
            </w:r>
          </w:p>
        </w:tc>
        <w:tc>
          <w:tcPr>
            <w:tcW w:w="62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Arial" w:cs="Arial" w:eastAsia="Arial" w:hAnsi="Arial"/>
                <w:sz w:val="17"/>
                <w:szCs w:val="17"/>
                <w:color w:val="0000FF"/>
              </w:rPr>
              <w:t>40,462</w:t>
            </w:r>
          </w:p>
        </w:tc>
        <w:tc>
          <w:tcPr>
            <w:tcW w:w="54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9"/>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5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4"/>
              <w:spacing w:after="0"/>
              <w:rPr>
                <w:sz w:val="20"/>
                <w:szCs w:val="20"/>
                <w:color w:val="auto"/>
              </w:rPr>
            </w:pPr>
            <w:r>
              <w:rPr>
                <w:rFonts w:ascii="Arial" w:cs="Arial" w:eastAsia="Arial" w:hAnsi="Arial"/>
                <w:sz w:val="12"/>
                <w:szCs w:val="12"/>
                <w:b w:val="1"/>
                <w:bCs w:val="1"/>
                <w:color w:val="auto"/>
                <w:w w:val="99"/>
              </w:rPr>
              <w:t>4.</w:t>
            </w: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4"/>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05/30/2018</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5"/>
                <w:szCs w:val="5"/>
                <w:color w:val="auto"/>
              </w:rPr>
            </w:pPr>
          </w:p>
        </w:tc>
        <w:tc>
          <w:tcPr>
            <w:tcW w:w="4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5,000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82"/>
              </w:rPr>
              <w:t>0</w:t>
            </w:r>
          </w:p>
        </w:tc>
        <w:tc>
          <w:tcPr>
            <w:tcW w:w="54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D</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01"/>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3,000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05/30/2018</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5"/>
                <w:szCs w:val="5"/>
                <w:color w:val="auto"/>
              </w:rPr>
            </w:pPr>
          </w:p>
        </w:tc>
        <w:tc>
          <w:tcPr>
            <w:tcW w:w="40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3,000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82"/>
              </w:rPr>
              <w:t>0</w:t>
            </w:r>
          </w:p>
        </w:tc>
        <w:tc>
          <w:tcPr>
            <w:tcW w:w="540" w:type="dxa"/>
            <w:vAlign w:val="bottom"/>
            <w:vMerge w:val="restart"/>
          </w:tcPr>
          <w:p>
            <w:pPr>
              <w:ind w:left="400"/>
              <w:spacing w:after="0" w:line="146" w:lineRule="exact"/>
              <w:rPr>
                <w:sz w:val="20"/>
                <w:szCs w:val="20"/>
                <w:color w:val="auto"/>
              </w:rPr>
            </w:pPr>
            <w:r>
              <w:rPr>
                <w:rFonts w:ascii="Arial" w:cs="Arial" w:eastAsia="Arial" w:hAnsi="Arial"/>
                <w:sz w:val="13"/>
                <w:szCs w:val="13"/>
                <w:color w:val="0000FF"/>
              </w:rPr>
              <w:t>D</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5.57</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05/31/2018</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A</w:t>
            </w:r>
          </w:p>
        </w:tc>
        <w:tc>
          <w:tcPr>
            <w:tcW w:w="640" w:type="dxa"/>
            <w:vAlign w:val="bottom"/>
          </w:tcPr>
          <w:p>
            <w:pPr>
              <w:ind w:left="160"/>
              <w:spacing w:after="0"/>
              <w:rPr>
                <w:sz w:val="20"/>
                <w:szCs w:val="20"/>
                <w:color w:val="auto"/>
              </w:rPr>
            </w:pPr>
            <w:r>
              <w:rPr>
                <w:rFonts w:ascii="Arial" w:cs="Arial" w:eastAsia="Arial" w:hAnsi="Arial"/>
                <w:sz w:val="13"/>
                <w:szCs w:val="13"/>
                <w:color w:val="0000FF"/>
              </w:rPr>
              <w:t>10,600</w:t>
            </w:r>
          </w:p>
        </w:tc>
        <w:tc>
          <w:tcPr>
            <w:tcW w:w="4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05/31/2028</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0000FF"/>
                <w:w w:val="88"/>
              </w:rPr>
              <w:t>10,600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tcPr>
          <w:p>
            <w:pPr>
              <w:jc w:val="center"/>
              <w:spacing w:after="0"/>
              <w:rPr>
                <w:sz w:val="20"/>
                <w:szCs w:val="20"/>
                <w:color w:val="auto"/>
              </w:rPr>
            </w:pPr>
            <w:r>
              <w:rPr>
                <w:rFonts w:ascii="Arial" w:cs="Arial" w:eastAsia="Arial" w:hAnsi="Arial"/>
                <w:sz w:val="13"/>
                <w:szCs w:val="13"/>
                <w:color w:val="0000FF"/>
                <w:w w:val="90"/>
              </w:rPr>
              <w:t>10,600</w:t>
            </w:r>
          </w:p>
        </w:tc>
        <w:tc>
          <w:tcPr>
            <w:tcW w:w="540" w:type="dxa"/>
            <w:vAlign w:val="bottom"/>
          </w:tcPr>
          <w:p>
            <w:pPr>
              <w:ind w:left="400"/>
              <w:spacing w:after="0"/>
              <w:rPr>
                <w:sz w:val="20"/>
                <w:szCs w:val="20"/>
                <w:color w:val="auto"/>
              </w:rPr>
            </w:pPr>
            <w:r>
              <w:rPr>
                <w:rFonts w:ascii="Arial" w:cs="Arial" w:eastAsia="Arial" w:hAnsi="Arial"/>
                <w:sz w:val="13"/>
                <w:szCs w:val="13"/>
                <w:color w:val="0000FF"/>
              </w:rPr>
              <w:t>D</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tcPr>
          <w:p>
            <w:pPr>
              <w:ind w:left="60"/>
              <w:spacing w:after="0" w:line="107"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ind w:left="180"/>
              <w:spacing w:after="0" w:line="107"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49" w:lineRule="exact"/>
        <w:rPr>
          <w:rFonts w:ascii="Arial" w:cs="Arial" w:eastAsia="Arial" w:hAnsi="Arial"/>
          <w:sz w:val="13"/>
          <w:szCs w:val="13"/>
          <w:color w:val="008000"/>
        </w:rPr>
      </w:pPr>
    </w:p>
    <w:p>
      <w:pPr>
        <w:ind w:left="40" w:right="2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the Restricted Stock Units will fully vest on the earlier to occur of (i) one day prior to the date of the next annual meeting of the stockholders of the Company or (ii) May 31, 2019, in each case subject to recipient's continued service as a director through the applicable vest date.</w:t>
      </w:r>
    </w:p>
    <w:p>
      <w:pPr>
        <w:spacing w:after="0" w:line="15" w:lineRule="exact"/>
        <w:rPr>
          <w:rFonts w:ascii="Arial" w:cs="Arial" w:eastAsia="Arial" w:hAnsi="Arial"/>
          <w:sz w:val="13"/>
          <w:szCs w:val="13"/>
          <w:color w:val="008000"/>
        </w:rPr>
      </w:pPr>
    </w:p>
    <w:p>
      <w:pPr>
        <w:ind w:left="40" w:right="2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1, 2017, the Reporting Person was granted Restricted Stock Units, vesting fully on the earlier to occur of: (i) one day prior to the date of the next annual meeting of the stockholders of the Company; or (ii) August 1, 2018, subject to continued service as a director through the vesting date.</w:t>
      </w:r>
    </w:p>
    <w:p>
      <w:pPr>
        <w:spacing w:after="0" w:line="15" w:lineRule="exact"/>
        <w:rPr>
          <w:rFonts w:ascii="Arial" w:cs="Arial" w:eastAsia="Arial" w:hAnsi="Arial"/>
          <w:sz w:val="13"/>
          <w:szCs w:val="13"/>
          <w:color w:val="008000"/>
        </w:rPr>
      </w:pPr>
    </w:p>
    <w:p>
      <w:pPr>
        <w:ind w:left="40" w:right="5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13, 2017, the Reporting Person was granted Restricted Stock Units, vesting fully on the earlier to occur of: (i) one day prior to the date of the next annual meeting of the stockholders of the Company; or (ii) August 1, 2018, subject to continued service as a director through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1/12th of the shares subject to the Option will vest monthly, subject to continued service as a director, such that the Option will be fully vested on May 31, 2019.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Nicolas Barthelemy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Nicholas Khadder, Attorney-in- 06/01/2018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88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5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34"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2019-12-04T00:51:13Z</dcterms:created>
  <dcterms:modified xsi:type="dcterms:W3CDTF">2019-12-04T00:51:13Z</dcterms:modified>
</cp:coreProperties>
</file>