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142240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57150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February 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1"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FLUIDIGM CORPORATION</w:t>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38735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00"/>
          </w:cols>
          <w:pgMar w:left="240" w:top="621" w:right="359" w:bottom="1440" w:gutter="0" w:footer="0" w:header="0"/>
        </w:sectPr>
      </w:pPr>
    </w:p>
    <w:p>
      <w:pPr>
        <w:spacing w:after="0" w:line="282"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001-34180</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71" w:lineRule="exact"/>
        <w:rPr>
          <w:sz w:val="24"/>
          <w:szCs w:val="24"/>
          <w:color w:val="auto"/>
        </w:rPr>
      </w:pPr>
    </w:p>
    <w:p>
      <w:pPr>
        <w:sectPr>
          <w:pgSz w:w="11900" w:h="16838" w:orient="portrait"/>
          <w:cols w:equalWidth="0" w:num="3">
            <w:col w:w="4580" w:space="720"/>
            <w:col w:w="3040" w:space="720"/>
            <w:col w:w="2240"/>
          </w:cols>
          <w:pgMar w:left="240" w:top="621" w:right="359" w:bottom="1440" w:gutter="0" w:footer="0" w:header="0"/>
          <w:type w:val="continuous"/>
        </w:sectPr>
      </w:pPr>
    </w:p>
    <w:p>
      <w:pPr>
        <w:jc w:val="center"/>
        <w:ind w:right="260"/>
        <w:spacing w:after="0"/>
        <w:rPr>
          <w:sz w:val="20"/>
          <w:szCs w:val="20"/>
          <w:color w:val="auto"/>
        </w:rPr>
      </w:pPr>
      <w:r>
        <w:rPr>
          <w:rFonts w:ascii="Arial" w:cs="Arial" w:eastAsia="Arial" w:hAnsi="Arial"/>
          <w:sz w:val="16"/>
          <w:szCs w:val="16"/>
          <w:color w:val="auto"/>
        </w:rPr>
        <w:t>(State or other jurisdiction of</w:t>
      </w:r>
    </w:p>
    <w:p>
      <w:pPr>
        <w:spacing w:after="0" w:line="28"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8"/>
          <w:szCs w:val="18"/>
          <w:color w:val="auto"/>
        </w:rPr>
        <w:t>(IRS Employer</w:t>
      </w:r>
    </w:p>
    <w:p>
      <w:pPr>
        <w:spacing w:after="0" w:line="5"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00" w:space="720"/>
            <w:col w:w="3440" w:space="720"/>
            <w:col w:w="2420"/>
          </w:cols>
          <w:pgMar w:left="240" w:top="621" w:right="359" w:bottom="1440" w:gutter="0" w:footer="0" w:header="0"/>
          <w:type w:val="continuous"/>
        </w:sectPr>
      </w:pP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7000 Shoreline Court, Suite 100</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South San Francisco, California 94080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(650) 266-6000</w:t>
      </w:r>
    </w:p>
    <w:p>
      <w:pPr>
        <w:spacing w:after="0" w:line="2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00"/>
          </w:cols>
          <w:pgMar w:left="240" w:top="621" w:right="359" w:bottom="1440" w:gutter="0" w:footer="0" w:header="0"/>
          <w:type w:val="continuous"/>
        </w:sectPr>
      </w:pPr>
    </w:p>
    <w:p>
      <w:pPr>
        <w:spacing w:after="0" w:line="24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00"/>
          </w:cols>
          <w:pgMar w:left="240" w:top="621"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Board of Directors (the “Board”) of Fluidigm Corporation (the “Company”) determined that, subject to any adjournments or postponements, the Company’s 2018 annual meeting of stockholders (the “2018 Annual Meeting”) will be held on Thursday, May 31, 2018, commencing at 9:00 a.m. Pacific Time. The 2018 Annual Meeting is to be held at the Company’s offices located at 7000 Shoreline Court, Suite 100, South San Francisco, California 94080, and stockholders of record as of April 5, 2018 would be entitled to vote at the meeting. A proxy statement with information regarding the business and procedures for the Annual Meeting will be distributed to stockholders prior to the meeting.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Notice Deadline for Rule 14a-8 Stockholder Proposals</w:t>
      </w:r>
    </w:p>
    <w:p>
      <w:pPr>
        <w:spacing w:after="0" w:line="22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Because the date of the upcoming annual meeting of stockholders is more than 30 days before the anniversary of the 2017 annual meeting, in accordance with Rule 14a-8 under the Securities Exchange Act of 1934, stockholders must deliver proposals submitted pursuant to Rule 14a-8 for inclusion in the Company’s proxy statement for such meeting no later than March 2, 2018 by mailing such proposals to Corporate Secretary, Fluidigm Corporation, 7000 Shoreline Court, Suite 100, South San Francisco, California 94080. Each such proposal must also comply with the requirements of Rule 14a-8 and other applicable law; otherwise, the Company may omit such proposals from the Company’s proxy statement.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 Notice Deadline for Director Nominations and Other Stockholder Proposals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accordance with the Company’s bylaws, for director nominations or stockholder proposals to be brought before the upcoming annual meeting of</w:t>
      </w:r>
    </w:p>
    <w:p>
      <w:pPr>
        <w:spacing w:after="0" w:line="10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stockholders, other than Rule 14a-8 proposals described above, written notice must be delivered no later than March 2, 2018 by mailing such proposals to Corporate Secretary, Fluidigm Corporation, 7000 Shoreline Court, Suite 100, South San Francisco, California 94080. Such notices must also comply with the requirements of the Company’s bylaws and other applicable law, and no director nomination or stockholder proposal may be presented at the annual meeting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6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FLUIDIGM CORPORATION</w:t>
            </w:r>
          </w:p>
        </w:tc>
        <w:tc>
          <w:tcPr>
            <w:tcW w:w="900" w:type="dxa"/>
            <w:vAlign w:val="bottom"/>
          </w:tcPr>
          <w:p>
            <w:pPr>
              <w:spacing w:after="0"/>
              <w:rPr>
                <w:sz w:val="20"/>
                <w:szCs w:val="20"/>
                <w:color w:val="auto"/>
              </w:rPr>
            </w:pPr>
          </w:p>
        </w:tc>
      </w:tr>
      <w:tr>
        <w:trPr>
          <w:trHeight w:val="648"/>
        </w:trPr>
        <w:tc>
          <w:tcPr>
            <w:tcW w:w="4000" w:type="dxa"/>
            <w:vAlign w:val="bottom"/>
          </w:tcPr>
          <w:p>
            <w:pPr>
              <w:spacing w:after="0"/>
              <w:rPr>
                <w:sz w:val="20"/>
                <w:szCs w:val="20"/>
                <w:color w:val="auto"/>
              </w:rPr>
            </w:pPr>
            <w:r>
              <w:rPr>
                <w:rFonts w:ascii="Arial" w:cs="Arial" w:eastAsia="Arial" w:hAnsi="Arial"/>
                <w:sz w:val="18"/>
                <w:szCs w:val="18"/>
                <w:color w:val="auto"/>
              </w:rPr>
              <w:t>Date: February 7, 2018</w:t>
            </w:r>
          </w:p>
        </w:tc>
        <w:tc>
          <w:tcPr>
            <w:tcW w:w="6520" w:type="dxa"/>
            <w:vAlign w:val="bottom"/>
            <w:gridSpan w:val="2"/>
          </w:tcPr>
          <w:p>
            <w:pPr>
              <w:ind w:left="2280"/>
              <w:spacing w:after="0"/>
              <w:rPr>
                <w:sz w:val="20"/>
                <w:szCs w:val="20"/>
                <w:color w:val="auto"/>
              </w:rPr>
            </w:pPr>
            <w:r>
              <w:rPr>
                <w:rFonts w:ascii="Arial" w:cs="Arial" w:eastAsia="Arial" w:hAnsi="Arial"/>
                <w:sz w:val="18"/>
                <w:szCs w:val="18"/>
                <w:color w:val="auto"/>
              </w:rPr>
              <w:t>By:/s/ Nicholas Khadder</w:t>
            </w:r>
          </w:p>
        </w:tc>
        <w:tc>
          <w:tcPr>
            <w:tcW w:w="900" w:type="dxa"/>
            <w:vAlign w:val="bottom"/>
          </w:tcPr>
          <w:p>
            <w:pPr>
              <w:spacing w:after="0"/>
              <w:rPr>
                <w:sz w:val="24"/>
                <w:szCs w:val="24"/>
                <w:color w:val="auto"/>
              </w:rPr>
            </w:pPr>
          </w:p>
        </w:tc>
      </w:tr>
      <w:tr>
        <w:trPr>
          <w:trHeight w:val="195"/>
        </w:trPr>
        <w:tc>
          <w:tcPr>
            <w:tcW w:w="40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Nicholas Khadder</w:t>
            </w:r>
          </w:p>
        </w:tc>
        <w:tc>
          <w:tcPr>
            <w:tcW w:w="900" w:type="dxa"/>
            <w:vAlign w:val="bottom"/>
          </w:tcPr>
          <w:p>
            <w:pPr>
              <w:spacing w:after="0"/>
              <w:rPr>
                <w:sz w:val="16"/>
                <w:szCs w:val="16"/>
                <w:color w:val="auto"/>
              </w:rPr>
            </w:pPr>
          </w:p>
        </w:tc>
      </w:tr>
      <w:tr>
        <w:trPr>
          <w:trHeight w:val="230"/>
        </w:trPr>
        <w:tc>
          <w:tcPr>
            <w:tcW w:w="40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c>
          <w:tcPr>
            <w:tcW w:w="900" w:type="dxa"/>
            <w:vAlign w:val="bottom"/>
          </w:tcPr>
          <w:p>
            <w:pPr>
              <w:spacing w:after="0"/>
              <w:rPr>
                <w:sz w:val="20"/>
                <w:szCs w:val="20"/>
                <w:color w:val="auto"/>
              </w:rPr>
            </w:pPr>
          </w:p>
        </w:tc>
      </w:tr>
      <w:tr>
        <w:trPr>
          <w:trHeight w:val="1134"/>
        </w:trPr>
        <w:tc>
          <w:tcPr>
            <w:tcW w:w="40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8"/>
        </w:trPr>
        <w:tc>
          <w:tcPr>
            <w:tcW w:w="4000" w:type="dxa"/>
            <w:vAlign w:val="bottom"/>
            <w:shd w:val="clear" w:color="auto" w:fill="000000"/>
          </w:tcPr>
          <w:p>
            <w:pPr>
              <w:spacing w:after="0"/>
              <w:rPr>
                <w:sz w:val="5"/>
                <w:szCs w:val="5"/>
                <w:color w:val="auto"/>
              </w:rPr>
            </w:pPr>
          </w:p>
        </w:tc>
        <w:tc>
          <w:tcPr>
            <w:tcW w:w="2540" w:type="dxa"/>
            <w:vAlign w:val="bottom"/>
            <w:shd w:val="clear" w:color="auto" w:fill="000000"/>
          </w:tcPr>
          <w:p>
            <w:pPr>
              <w:spacing w:after="0"/>
              <w:rPr>
                <w:sz w:val="5"/>
                <w:szCs w:val="5"/>
                <w:color w:val="auto"/>
              </w:rPr>
            </w:pPr>
          </w:p>
        </w:tc>
        <w:tc>
          <w:tcPr>
            <w:tcW w:w="398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2019-12-06T19:22:02Z</dcterms:created>
  <dcterms:modified xsi:type="dcterms:W3CDTF">2019-12-06T19:22:02Z</dcterms:modified>
</cp:coreProperties>
</file>