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Colston Bill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30,914</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59,288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42,571</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42,571</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42,571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full on the earlier to occur of June 15, 2023 and one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increments beginning on July 15, 2022.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Bill Colston by Nicholas</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Khadder, Attorney-in-Fact</w:t>
            </w:r>
          </w:p>
        </w:tc>
        <w:tc>
          <w:tcPr>
            <w:tcW w:w="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8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3315"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2022-06-17T17:12:53Z</dcterms:created>
  <dcterms:modified xsi:type="dcterms:W3CDTF">2022-06-17T17:12:53Z</dcterms:modified>
</cp:coreProperties>
</file>