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2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2"/>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OrbiMed Advisors LLC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3"/>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361,842</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361,842</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361,842</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1.24%*</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IA</w:t>
      </w:r>
    </w:p>
    <w:p>
      <w:pPr>
        <w:spacing w:after="0" w:line="54" w:lineRule="exact"/>
        <w:rPr>
          <w:sz w:val="20"/>
          <w:szCs w:val="20"/>
          <w:color w:val="auto"/>
        </w:rPr>
      </w:pPr>
    </w:p>
    <w:p>
      <w:pPr>
        <w:ind w:right="180" w:firstLine="8"/>
        <w:spacing w:after="0"/>
        <w:tabs>
          <w:tab w:leader="none" w:pos="162"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percentage is based upon 29,118,140 shares outstanding as of October 28, 2016, as set forth in the Issuer's Form 10-Q filed with the Securities and Exchange Commission on November 8, 2016 and includes 79,830 shares issuable upon the exercise of convertible securities.</w:t>
      </w:r>
    </w:p>
    <w:p>
      <w:pPr>
        <w:sectPr>
          <w:pgSz w:w="11900" w:h="16838" w:orient="portrait"/>
          <w:cols w:equalWidth="0" w:num="1">
            <w:col w:w="11420"/>
          </w:cols>
          <w:pgMar w:left="240" w:top="690"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3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5"/>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OrbiMed Capital LLC</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6"/>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1,695,019</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1,695,019</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1,695,019</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5.80%*</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IA</w:t>
      </w:r>
    </w:p>
    <w:p>
      <w:pPr>
        <w:spacing w:after="0" w:line="54" w:lineRule="exact"/>
        <w:rPr>
          <w:sz w:val="20"/>
          <w:szCs w:val="20"/>
          <w:color w:val="auto"/>
        </w:rPr>
      </w:pPr>
    </w:p>
    <w:p>
      <w:pPr>
        <w:ind w:right="180" w:firstLine="8"/>
        <w:spacing w:after="0"/>
        <w:tabs>
          <w:tab w:leader="none" w:pos="162" w:val="left"/>
        </w:tabs>
        <w:numPr>
          <w:ilvl w:val="0"/>
          <w:numId w:val="7"/>
        </w:numPr>
        <w:rPr>
          <w:rFonts w:ascii="Arial" w:cs="Arial" w:eastAsia="Arial" w:hAnsi="Arial"/>
          <w:sz w:val="22"/>
          <w:szCs w:val="22"/>
          <w:color w:val="auto"/>
        </w:rPr>
      </w:pPr>
      <w:r>
        <w:rPr>
          <w:rFonts w:ascii="Arial" w:cs="Arial" w:eastAsia="Arial" w:hAnsi="Arial"/>
          <w:sz w:val="22"/>
          <w:szCs w:val="22"/>
          <w:color w:val="auto"/>
        </w:rPr>
        <w:t>This percentage is based upon 29,118,140 shares outstanding as of October 28, 2016, as set forth in the Issuer's Form 10-Q filed with the Securities and Exchange Commission on November 8, 2016 and includes 98,920 shares issuable upon the exercise of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8"/>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Samuel D. Isaly</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9"/>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2,056,861</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2,056,861</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2,056,861</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7.02%*</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HC</w:t>
      </w:r>
    </w:p>
    <w:p>
      <w:pPr>
        <w:spacing w:after="0" w:line="54" w:lineRule="exact"/>
        <w:rPr>
          <w:sz w:val="20"/>
          <w:szCs w:val="20"/>
          <w:color w:val="auto"/>
        </w:rPr>
      </w:pPr>
    </w:p>
    <w:p>
      <w:pPr>
        <w:ind w:right="180" w:firstLine="8"/>
        <w:spacing w:after="0"/>
        <w:tabs>
          <w:tab w:leader="none" w:pos="16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This percentage is based upon 29,118,140 shares outstanding as of October 28, 2016, as set forth in the Issuer's Form 10-Q filed with the Securities and Exchange Commission on November 8, 2016 and includes 178,750 shares issuable upon the exercise of convertible securities.</w:t>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Fluidigm Corporation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7000 Shoreline Court, Suite 100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 94080</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Samuel D. Isaly</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34385P108</w:t>
      </w:r>
    </w:p>
    <w:p>
      <w:pPr>
        <w:sectPr>
          <w:pgSz w:w="11900" w:h="16838" w:orient="portrait"/>
          <w:cols w:equalWidth="0" w:num="1">
            <w:col w:w="11420"/>
          </w:cols>
          <w:pgMar w:left="240" w:top="69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jc w:val="both"/>
        <w:ind w:left="1280" w:right="20" w:hanging="1296"/>
        <w:spacing w:after="0" w:line="282"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OrbiMed Advisors LLC and OrbiMed Capital LLC are investment advisors in accordance with ss.240.13d-1(b)(1)(ii)(E). Samuel D. Isaly is a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person in accordance with ss.240.13d-1(b)(1)(ii)(G).</w:t>
      </w:r>
    </w:p>
    <w:p>
      <w:pPr>
        <w:sectPr>
          <w:pgSz w:w="11900" w:h="16838" w:orient="portrait"/>
          <w:cols w:equalWidth="0" w:num="1">
            <w:col w:w="11400"/>
          </w:cols>
          <w:pgMar w:left="260" w:top="690"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Items 5 - 9 and 11 for each cover sheet for each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400" w:firstLine="396"/>
        <w:spacing w:after="0" w:line="312" w:lineRule="auto"/>
        <w:rPr>
          <w:sz w:val="20"/>
          <w:szCs w:val="20"/>
          <w:color w:val="auto"/>
        </w:rPr>
      </w:pPr>
      <w:r>
        <w:rPr>
          <w:rFonts w:ascii="Arial" w:cs="Arial" w:eastAsia="Arial" w:hAnsi="Arial"/>
          <w:sz w:val="16"/>
          <w:szCs w:val="16"/>
          <w:color w:val="auto"/>
        </w:rPr>
        <w:t>Reporting persons are holding 7.02% (1.24% in the case of OrbiMed Advisors LLC and 5.80% in the case of OrbiMed Capital LLC) of the shares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w:t>
      </w:r>
    </w:p>
    <w:p>
      <w:pPr>
        <w:spacing w:after="0" w:line="35"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8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2017</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Advisors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Capital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Samuel D. Isaly</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9 of 9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undersigned hereby agree that the Statement on this Schedule 13G/A dated February 13, 2017 (the "Schedule 13G/A"), with respect to the Common Stock, par value $0.001 per share, of Fluidigm Corporation is filed on behalf of each of us pursuant to and in accordance with the provisions of Rule 13d-1(k) under the Securities Exchange Act of 1934, as amended, and that this Agreement shall be included as an Exhibit to this Schedule 13G/A. Each of the undersigned agrees to be responsible for the timely filing of the Schedule 13G/A, and for the completeness and accuracy of the information concerning itself contained therein. This Agreement may be executed in any number of counterparts, all of which taken together shall constitute one and the same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13, 2017.</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Advisors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OrbiMed Capital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Samuel D. Isaly</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Samuel D. Isaly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Statement on this Schedule 13G/A dated February 13, 2017 with respect to the Common Stock of Fluidigm Corporation is filed by Samuel D. Isaly in accordance with the provisions of Rule 13d-1(b) and Rule 13d-1(k), respectively, as control person (HC) of OrbiMed Advisors LLC and OrbiMed Capital LLC.</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OrbiMed Advisors LLC and OrbiMed Capital LLC file this statement on Schedule 13G/A in accordance with the provisions of Rule 13d-1(b) and Rule 13d-1(k), respectively, as investment advisors (IA).</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2019-12-17T07:56:14Z</dcterms:created>
  <dcterms:modified xsi:type="dcterms:W3CDTF">2019-12-17T07:56:14Z</dcterms:modified>
</cp:coreProperties>
</file>