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Standard BioTools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 Tower Place, Suite 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San Francisco, CA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5,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Industrial Applications and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Robert Augustin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Standard BioTools Inc.</w:t>
            </w:r>
          </w:p>
        </w:tc>
      </w:tr>
      <w:tr>
        <w:trPr>
          <w:trHeight w:val="21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Registration Statement on Form S-3</w:t>
            </w:r>
          </w:p>
        </w:tc>
      </w:tr>
      <w:tr>
        <w:trPr>
          <w:trHeight w:val="21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File No. 333-276626</w:t>
            </w:r>
          </w:p>
        </w:tc>
      </w:tr>
      <w:tr>
        <w:trPr>
          <w:trHeight w:val="19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Request for Acceleration of Effectiveness</w:t>
            </w: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promulgated under the Securities Act of 1933, as amended, Standard BioTools Inc.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acceleration of the effective date of the Registration Statement on Form S-3 (File No. 333-276626)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so that it may become effective at 4:00 p.m. Eastern Time on Wednesday, February 7, 2024, or as soon as possible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hereby authorizes John T. Rudy, Esq. of Mintz, Levin, Cohn, Ferris, Glovsky and Popeo, P.C. to orally modify or withdraw this request for acceleration.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respectfully requests that it be notified of such effectiveness by a telephone call to Mr. Rudy at (617) 348-3050 and that such effectiveness also be confirmed in writing. Any questions regarding this request may be addressed to Mr. Rudy.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STANDARD BIOTOOLS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Jeffrey Black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17145</wp:posOffset>
            </wp:positionV>
            <wp:extent cx="356616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Jeffrey Black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>Standard BioTools Inc.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660" w:right="5280"/>
        <w:spacing w:after="0" w:line="306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Michael Egholm, Ph.D., </w:t>
      </w: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auto"/>
        </w:rPr>
        <w:t>President and Chief Executive Officer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Agnieszka Gallagher, Esq., </w:t>
      </w: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auto"/>
        </w:rPr>
        <w:t>Senior Vice President and Chief Legal Officer</w:t>
      </w:r>
    </w:p>
    <w:p>
      <w:pPr>
        <w:spacing w:after="0" w:line="142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660" w:right="6780"/>
        <w:spacing w:after="0" w:line="300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 xml:space="preserve">Mintz, Levin, Cohn, Ferris, Glovsky and Popeo, P.C.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John T. Rudy, Esq.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395605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6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2024-03-07T23:09:49Z</dcterms:created>
  <dcterms:modified xsi:type="dcterms:W3CDTF">2024-03-07T23:09:49Z</dcterms:modified>
</cp:coreProperties>
</file>