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429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2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Witney Frank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STANDARD BIOTOOLS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STANDARD BIOTOOLS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15,852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5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23,401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23,401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23,401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vest in four equal annual installments beginning April 4,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indirectly by First Amended and Restated Revocable Trust Agreement For The Franklin R. Witney and Catherine J. Caulfield-Witney Trust Agreement Dated September 25, 2009 (dated July 31, 2018).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April 4, 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Frank Witney by Nicholas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Khadder, Attorney-in-Fact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5312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2022-04-06T17:36:43Z</dcterms:created>
  <dcterms:modified xsi:type="dcterms:W3CDTF">2022-04-06T17:36:43Z</dcterms:modified>
</cp:coreProperties>
</file>