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3</w:t>
      </w:r>
    </w:p>
    <w:p>
      <w:pPr>
        <w:spacing w:after="0" w:line="29" w:lineRule="exact"/>
        <w:rPr>
          <w:sz w:val="24"/>
          <w:szCs w:val="24"/>
          <w:color w:val="auto"/>
        </w:rPr>
      </w:pPr>
    </w:p>
    <w:tbl>
      <w:tblPr>
        <w:tblLayout w:type="fixed"/>
        <w:tblInd w:w="840" w:type="dxa"/>
        <w:tblCellMar>
          <w:top w:w="0" w:type="dxa"/>
          <w:left w:w="0" w:type="dxa"/>
          <w:bottom w:w="0" w:type="dxa"/>
          <w:right w:w="0" w:type="dxa"/>
        </w:tblCellMar>
      </w:tblPr>
      <w:tr>
        <w:trPr>
          <w:trHeight w:val="184"/>
        </w:trPr>
        <w:tc>
          <w:tcPr>
            <w:tcW w:w="1600" w:type="dxa"/>
            <w:vAlign w:val="bottom"/>
          </w:tcPr>
          <w:p>
            <w:pPr>
              <w:spacing w:after="0"/>
              <w:rPr>
                <w:sz w:val="20"/>
                <w:szCs w:val="20"/>
                <w:color w:val="auto"/>
              </w:rPr>
            </w:pPr>
            <w:r>
              <w:rPr>
                <w:rFonts w:ascii="Arial" w:cs="Arial" w:eastAsia="Arial" w:hAnsi="Arial"/>
                <w:sz w:val="16"/>
                <w:szCs w:val="16"/>
                <w:b w:val="1"/>
                <w:bCs w:val="1"/>
                <w:color w:val="auto"/>
              </w:rPr>
              <w:t>FORM 3</w:t>
            </w:r>
          </w:p>
        </w:tc>
        <w:tc>
          <w:tcPr>
            <w:tcW w:w="6780" w:type="dxa"/>
            <w:vAlign w:val="bottom"/>
          </w:tcPr>
          <w:p>
            <w:pPr>
              <w:jc w:val="center"/>
              <w:ind w:right="14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20" w:type="dxa"/>
            <w:vAlign w:val="bottom"/>
            <w:tcBorders>
              <w:bottom w:val="single" w:sz="8" w:color="808080"/>
            </w:tcBorders>
          </w:tcPr>
          <w:p>
            <w:pPr>
              <w:spacing w:after="0"/>
              <w:rPr>
                <w:sz w:val="16"/>
                <w:szCs w:val="16"/>
                <w:color w:val="auto"/>
              </w:rPr>
            </w:pPr>
          </w:p>
        </w:tc>
        <w:tc>
          <w:tcPr>
            <w:tcW w:w="164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88" w:lineRule="exact"/>
              <w:rPr>
                <w:sz w:val="20"/>
                <w:szCs w:val="20"/>
                <w:color w:val="auto"/>
              </w:rPr>
            </w:pPr>
            <w:r>
              <w:rPr>
                <w:rFonts w:ascii="Arial" w:cs="Arial" w:eastAsia="Arial" w:hAnsi="Arial"/>
                <w:sz w:val="9"/>
                <w:szCs w:val="9"/>
                <w:color w:val="auto"/>
                <w:w w:val="99"/>
              </w:rPr>
              <w:t>Washington, D.C. 20549</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600" w:type="dxa"/>
            <w:vAlign w:val="bottom"/>
          </w:tcPr>
          <w:p>
            <w:pPr>
              <w:spacing w:after="0"/>
              <w:rPr>
                <w:sz w:val="4"/>
                <w:szCs w:val="4"/>
                <w:color w:val="auto"/>
              </w:rPr>
            </w:pPr>
          </w:p>
        </w:tc>
        <w:tc>
          <w:tcPr>
            <w:tcW w:w="67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64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6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4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127" w:lineRule="exact"/>
              <w:rPr>
                <w:sz w:val="20"/>
                <w:szCs w:val="20"/>
                <w:color w:val="auto"/>
              </w:rPr>
            </w:pPr>
            <w:r>
              <w:rPr>
                <w:rFonts w:ascii="Arial" w:cs="Arial" w:eastAsia="Arial" w:hAnsi="Arial"/>
                <w:sz w:val="14"/>
                <w:szCs w:val="14"/>
                <w:b w:val="1"/>
                <w:bCs w:val="1"/>
                <w:color w:val="auto"/>
              </w:rPr>
              <w:t>INITIAL STATEMENT OF BENEFICIAL OWNERSHIP OF SECURITIES</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600" w:type="dxa"/>
            <w:vAlign w:val="bottom"/>
          </w:tcPr>
          <w:p>
            <w:pPr>
              <w:spacing w:after="0"/>
              <w:rPr>
                <w:sz w:val="7"/>
                <w:szCs w:val="7"/>
                <w:color w:val="auto"/>
              </w:rPr>
            </w:pPr>
          </w:p>
        </w:tc>
        <w:tc>
          <w:tcPr>
            <w:tcW w:w="6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3235-0104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16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vMerge w:val="restart"/>
          </w:tcPr>
          <w:p>
            <w:pPr>
              <w:jc w:val="center"/>
              <w:ind w:right="141"/>
              <w:spacing w:after="0"/>
              <w:rPr>
                <w:sz w:val="20"/>
                <w:szCs w:val="20"/>
                <w:color w:val="auto"/>
              </w:rPr>
            </w:pPr>
            <w:r>
              <w:rPr>
                <w:rFonts w:ascii="Arial" w:cs="Arial" w:eastAsia="Arial" w:hAnsi="Arial"/>
                <w:sz w:val="9"/>
                <w:szCs w:val="9"/>
                <w:color w:val="auto"/>
              </w:rPr>
              <w:t>Filed pursuant to Section 16(a) of the Securities Exchange Act of 1934</w:t>
            </w: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600" w:type="dxa"/>
            <w:vAlign w:val="bottom"/>
          </w:tcPr>
          <w:p>
            <w:pPr>
              <w:spacing w:after="0"/>
              <w:rPr>
                <w:sz w:val="2"/>
                <w:szCs w:val="2"/>
                <w:color w:val="auto"/>
              </w:rPr>
            </w:pPr>
          </w:p>
        </w:tc>
        <w:tc>
          <w:tcPr>
            <w:tcW w:w="6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7228840</wp:posOffset>
            </wp:positionH>
            <wp:positionV relativeFrom="paragraph">
              <wp:posOffset>-441325</wp:posOffset>
            </wp:positionV>
            <wp:extent cx="4826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7620</wp:posOffset>
            </wp:positionV>
            <wp:extent cx="7317740" cy="2404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7740" cy="2404745"/>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p>
      <w:pPr>
        <w:spacing w:after="0" w:line="64" w:lineRule="exact"/>
        <w:rPr>
          <w:sz w:val="24"/>
          <w:szCs w:val="24"/>
          <w:color w:val="auto"/>
        </w:rPr>
      </w:pPr>
    </w:p>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p>
      <w:pPr>
        <w:ind w:left="80"/>
        <w:spacing w:after="0"/>
        <w:rPr>
          <w:rFonts w:ascii="Arial" w:cs="Arial" w:eastAsia="Arial" w:hAnsi="Arial"/>
          <w:sz w:val="14"/>
          <w:szCs w:val="14"/>
          <w:u w:val="single" w:color="auto"/>
          <w:color w:val="0000EE"/>
        </w:rPr>
      </w:pPr>
      <w:hyperlink r:id="rId11">
        <w:r>
          <w:rPr>
            <w:rFonts w:ascii="Arial" w:cs="Arial" w:eastAsia="Arial" w:hAnsi="Arial"/>
            <w:sz w:val="14"/>
            <w:szCs w:val="14"/>
            <w:u w:val="single" w:color="auto"/>
            <w:color w:val="0000EE"/>
          </w:rPr>
          <w:t>McPhail Steven</w:t>
        </w:r>
      </w:hyperlink>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ind w:left="2" w:hanging="2"/>
        <w:spacing w:after="0" w:line="234" w:lineRule="auto"/>
        <w:tabs>
          <w:tab w:leader="none" w:pos="102"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spacing w:after="0" w:line="1" w:lineRule="exact"/>
        <w:rPr>
          <w:sz w:val="24"/>
          <w:szCs w:val="24"/>
          <w:color w:val="auto"/>
        </w:rPr>
      </w:pPr>
    </w:p>
    <w:p>
      <w:pPr>
        <w:ind w:left="2"/>
        <w:spacing w:after="0"/>
        <w:rPr>
          <w:sz w:val="20"/>
          <w:szCs w:val="20"/>
          <w:color w:val="auto"/>
        </w:rPr>
      </w:pPr>
      <w:r>
        <w:rPr>
          <w:rFonts w:ascii="Arial" w:cs="Arial" w:eastAsia="Arial" w:hAnsi="Arial"/>
          <w:sz w:val="12"/>
          <w:szCs w:val="12"/>
          <w:color w:val="0000FF"/>
        </w:rPr>
        <w:t>05/07/2015</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8"/>
          <w:szCs w:val="8"/>
          <w:color w:val="auto"/>
        </w:rPr>
        <w:t xml:space="preserve">3. Issuer Name </w:t>
      </w:r>
      <w:r>
        <w:rPr>
          <w:rFonts w:ascii="Arial" w:cs="Arial" w:eastAsia="Arial" w:hAnsi="Arial"/>
          <w:sz w:val="8"/>
          <w:szCs w:val="8"/>
          <w:b w:val="1"/>
          <w:bCs w:val="1"/>
          <w:color w:val="auto"/>
        </w:rPr>
        <w:t>and</w:t>
      </w:r>
      <w:r>
        <w:rPr>
          <w:rFonts w:ascii="Arial" w:cs="Arial" w:eastAsia="Arial" w:hAnsi="Arial"/>
          <w:sz w:val="8"/>
          <w:szCs w:val="8"/>
          <w:color w:val="auto"/>
        </w:rPr>
        <w:t xml:space="preserve"> Ticker or Trading Symbol</w:t>
      </w:r>
    </w:p>
    <w:p>
      <w:pPr>
        <w:spacing w:after="0" w:line="15" w:lineRule="exact"/>
        <w:rPr>
          <w:sz w:val="24"/>
          <w:szCs w:val="24"/>
          <w:color w:val="auto"/>
        </w:rPr>
      </w:pPr>
    </w:p>
    <w:p>
      <w:pPr>
        <w:spacing w:after="0"/>
        <w:rPr>
          <w:rFonts w:ascii="Arial" w:cs="Arial" w:eastAsia="Arial" w:hAnsi="Arial"/>
          <w:sz w:val="14"/>
          <w:szCs w:val="14"/>
          <w:color w:val="0000EE"/>
        </w:rPr>
      </w:pPr>
      <w:hyperlink r:id="rId12">
        <w:r>
          <w:rPr>
            <w:rFonts w:ascii="Arial" w:cs="Arial" w:eastAsia="Arial" w:hAnsi="Arial"/>
            <w:sz w:val="14"/>
            <w:szCs w:val="14"/>
            <w:u w:val="single" w:color="auto"/>
            <w:color w:val="0000EE"/>
          </w:rPr>
          <w:t>FLUIDIGM CORP</w:t>
        </w:r>
        <w:r>
          <w:rPr>
            <w:rFonts w:ascii="Arial" w:cs="Arial" w:eastAsia="Arial" w:hAnsi="Arial"/>
            <w:sz w:val="14"/>
            <w:szCs w:val="14"/>
            <w:color w:val="0000EE"/>
          </w:rPr>
          <w:t xml:space="preserve">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FLDM</w:t>
      </w:r>
      <w:r>
        <w:rPr>
          <w:rFonts w:ascii="Arial" w:cs="Arial" w:eastAsia="Arial" w:hAnsi="Arial"/>
          <w:sz w:val="14"/>
          <w:szCs w:val="14"/>
          <w:color w:val="0000EE"/>
        </w:rPr>
        <w:t xml:space="preserve"> </w:t>
      </w:r>
      <w:r>
        <w:rPr>
          <w:rFonts w:ascii="Arial" w:cs="Arial" w:eastAsia="Arial" w:hAnsi="Arial"/>
          <w:sz w:val="14"/>
          <w:szCs w:val="14"/>
          <w:color w:val="000000"/>
        </w:rPr>
        <w:t>]</w:t>
      </w:r>
    </w:p>
    <w:p>
      <w:pPr>
        <w:spacing w:after="0" w:line="273" w:lineRule="exact"/>
        <w:rPr>
          <w:sz w:val="24"/>
          <w:szCs w:val="24"/>
          <w:color w:val="auto"/>
        </w:rPr>
      </w:pPr>
    </w:p>
    <w:p>
      <w:pPr>
        <w:sectPr>
          <w:pgSz w:w="11900" w:h="16838" w:orient="portrait"/>
          <w:cols w:equalWidth="0" w:num="3">
            <w:col w:w="2758" w:space="720"/>
            <w:col w:w="1482" w:space="220"/>
            <w:col w:w="6300"/>
          </w:cols>
          <w:pgMar w:left="220" w:top="197" w:right="199" w:bottom="1440" w:gutter="0" w:footer="0" w:header="0"/>
          <w:type w:val="continuous"/>
        </w:sectPr>
      </w:pPr>
    </w:p>
    <w:tbl>
      <w:tblPr>
        <w:tblLayout w:type="fixed"/>
        <w:tblInd w:w="40" w:type="dxa"/>
        <w:tblCellMar>
          <w:top w:w="0" w:type="dxa"/>
          <w:left w:w="0" w:type="dxa"/>
          <w:bottom w:w="0" w:type="dxa"/>
          <w:right w:w="0" w:type="dxa"/>
        </w:tblCellMar>
      </w:tblPr>
      <w:tr>
        <w:trPr>
          <w:trHeight w:val="108"/>
        </w:trPr>
        <w:tc>
          <w:tcPr>
            <w:tcW w:w="40" w:type="dxa"/>
            <w:vAlign w:val="bottom"/>
          </w:tcPr>
          <w:p>
            <w:pPr>
              <w:spacing w:after="0"/>
              <w:rPr>
                <w:sz w:val="9"/>
                <w:szCs w:val="9"/>
                <w:color w:val="auto"/>
              </w:rPr>
            </w:pPr>
          </w:p>
        </w:tc>
        <w:tc>
          <w:tcPr>
            <w:tcW w:w="880" w:type="dxa"/>
            <w:vAlign w:val="bottom"/>
          </w:tcPr>
          <w:p>
            <w:pPr>
              <w:spacing w:after="0"/>
              <w:rPr>
                <w:sz w:val="20"/>
                <w:szCs w:val="20"/>
                <w:color w:val="auto"/>
              </w:rPr>
            </w:pPr>
            <w:r>
              <w:rPr>
                <w:rFonts w:ascii="Arial" w:cs="Arial" w:eastAsia="Arial" w:hAnsi="Arial"/>
                <w:sz w:val="9"/>
                <w:szCs w:val="9"/>
                <w:color w:val="auto"/>
              </w:rPr>
              <w:t>(Last)</w:t>
            </w:r>
          </w:p>
        </w:tc>
        <w:tc>
          <w:tcPr>
            <w:tcW w:w="1180" w:type="dxa"/>
            <w:vAlign w:val="bottom"/>
          </w:tcPr>
          <w:p>
            <w:pPr>
              <w:ind w:left="220"/>
              <w:spacing w:after="0"/>
              <w:rPr>
                <w:sz w:val="20"/>
                <w:szCs w:val="20"/>
                <w:color w:val="auto"/>
              </w:rPr>
            </w:pPr>
            <w:r>
              <w:rPr>
                <w:rFonts w:ascii="Arial" w:cs="Arial" w:eastAsia="Arial" w:hAnsi="Arial"/>
                <w:sz w:val="9"/>
                <w:szCs w:val="9"/>
                <w:color w:val="auto"/>
              </w:rPr>
              <w:t>(First)</w:t>
            </w:r>
          </w:p>
        </w:tc>
        <w:tc>
          <w:tcPr>
            <w:tcW w:w="1220" w:type="dxa"/>
            <w:vAlign w:val="bottom"/>
          </w:tcPr>
          <w:p>
            <w:pPr>
              <w:ind w:left="140"/>
              <w:spacing w:after="0"/>
              <w:rPr>
                <w:sz w:val="20"/>
                <w:szCs w:val="20"/>
                <w:color w:val="auto"/>
              </w:rPr>
            </w:pPr>
            <w:r>
              <w:rPr>
                <w:rFonts w:ascii="Arial" w:cs="Arial" w:eastAsia="Arial" w:hAnsi="Arial"/>
                <w:sz w:val="9"/>
                <w:szCs w:val="9"/>
                <w:color w:val="auto"/>
              </w:rPr>
              <w:t>(Middle)</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060" w:type="dxa"/>
            <w:vAlign w:val="bottom"/>
            <w:gridSpan w:val="2"/>
          </w:tcPr>
          <w:p>
            <w:pPr>
              <w:spacing w:after="0"/>
              <w:rPr>
                <w:sz w:val="20"/>
                <w:szCs w:val="20"/>
                <w:color w:val="auto"/>
              </w:rPr>
            </w:pPr>
            <w:r>
              <w:rPr>
                <w:rFonts w:ascii="Arial" w:cs="Arial" w:eastAsia="Arial" w:hAnsi="Arial"/>
                <w:sz w:val="12"/>
                <w:szCs w:val="12"/>
                <w:color w:val="0000FF"/>
              </w:rPr>
              <w:t>FLUIDIGM CORPORATION</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060" w:type="dxa"/>
            <w:vAlign w:val="bottom"/>
            <w:gridSpan w:val="2"/>
          </w:tcPr>
          <w:p>
            <w:pPr>
              <w:spacing w:after="0"/>
              <w:rPr>
                <w:sz w:val="20"/>
                <w:szCs w:val="20"/>
                <w:color w:val="auto"/>
              </w:rPr>
            </w:pPr>
            <w:r>
              <w:rPr>
                <w:rFonts w:ascii="Arial" w:cs="Arial" w:eastAsia="Arial" w:hAnsi="Arial"/>
                <w:sz w:val="12"/>
                <w:szCs w:val="12"/>
                <w:color w:val="0000FF"/>
                <w:w w:val="96"/>
              </w:rPr>
              <w:t>7000 SHORELINE COURT, SUITE 100</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177"/>
        </w:trPr>
        <w:tc>
          <w:tcPr>
            <w:tcW w:w="920" w:type="dxa"/>
            <w:vAlign w:val="bottom"/>
            <w:gridSpan w:val="2"/>
          </w:tcPr>
          <w:p>
            <w:pPr>
              <w:spacing w:after="0"/>
              <w:rPr>
                <w:sz w:val="20"/>
                <w:szCs w:val="20"/>
                <w:color w:val="auto"/>
              </w:rPr>
            </w:pPr>
            <w:r>
              <w:rPr>
                <w:rFonts w:ascii="Arial" w:cs="Arial" w:eastAsia="Arial" w:hAnsi="Arial"/>
                <w:sz w:val="9"/>
                <w:szCs w:val="9"/>
                <w:color w:val="auto"/>
              </w:rPr>
              <w:t>(Street)</w:t>
            </w: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880" w:type="dxa"/>
            <w:vAlign w:val="bottom"/>
          </w:tcPr>
          <w:p>
            <w:pPr>
              <w:spacing w:after="0"/>
              <w:rPr>
                <w:sz w:val="20"/>
                <w:szCs w:val="20"/>
                <w:color w:val="auto"/>
              </w:rPr>
            </w:pPr>
            <w:r>
              <w:rPr>
                <w:rFonts w:ascii="Arial" w:cs="Arial" w:eastAsia="Arial" w:hAnsi="Arial"/>
                <w:sz w:val="12"/>
                <w:szCs w:val="12"/>
                <w:color w:val="0000FF"/>
              </w:rPr>
              <w:t>SOUTH SAN</w:t>
            </w:r>
          </w:p>
        </w:tc>
        <w:tc>
          <w:tcPr>
            <w:tcW w:w="1180" w:type="dxa"/>
            <w:vAlign w:val="bottom"/>
            <w:vMerge w:val="restart"/>
          </w:tcPr>
          <w:p>
            <w:pPr>
              <w:ind w:left="220"/>
              <w:spacing w:after="0"/>
              <w:rPr>
                <w:sz w:val="20"/>
                <w:szCs w:val="20"/>
                <w:color w:val="auto"/>
              </w:rPr>
            </w:pPr>
            <w:r>
              <w:rPr>
                <w:rFonts w:ascii="Arial" w:cs="Arial" w:eastAsia="Arial" w:hAnsi="Arial"/>
                <w:sz w:val="12"/>
                <w:szCs w:val="12"/>
                <w:color w:val="0000FF"/>
              </w:rPr>
              <w:t>CA</w:t>
            </w:r>
          </w:p>
        </w:tc>
        <w:tc>
          <w:tcPr>
            <w:tcW w:w="1220" w:type="dxa"/>
            <w:vAlign w:val="bottom"/>
            <w:vMerge w:val="restart"/>
          </w:tcPr>
          <w:p>
            <w:pPr>
              <w:ind w:left="140"/>
              <w:spacing w:after="0"/>
              <w:rPr>
                <w:sz w:val="20"/>
                <w:szCs w:val="20"/>
                <w:color w:val="auto"/>
              </w:rPr>
            </w:pPr>
            <w:r>
              <w:rPr>
                <w:rFonts w:ascii="Arial" w:cs="Arial" w:eastAsia="Arial" w:hAnsi="Arial"/>
                <w:sz w:val="12"/>
                <w:szCs w:val="12"/>
                <w:color w:val="0000FF"/>
              </w:rPr>
              <w:t>94080</w:t>
            </w:r>
          </w:p>
        </w:tc>
        <w:tc>
          <w:tcPr>
            <w:tcW w:w="0" w:type="dxa"/>
            <w:vAlign w:val="bottom"/>
          </w:tcPr>
          <w:p>
            <w:pPr>
              <w:spacing w:after="0"/>
              <w:rPr>
                <w:sz w:val="1"/>
                <w:szCs w:val="1"/>
                <w:color w:val="auto"/>
              </w:rPr>
            </w:pPr>
          </w:p>
        </w:tc>
      </w:tr>
      <w:tr>
        <w:trPr>
          <w:trHeight w:val="76"/>
        </w:trPr>
        <w:tc>
          <w:tcPr>
            <w:tcW w:w="40" w:type="dxa"/>
            <w:vAlign w:val="bottom"/>
          </w:tcPr>
          <w:p>
            <w:pPr>
              <w:spacing w:after="0"/>
              <w:rPr>
                <w:sz w:val="6"/>
                <w:szCs w:val="6"/>
                <w:color w:val="auto"/>
              </w:rPr>
            </w:pPr>
          </w:p>
        </w:tc>
        <w:tc>
          <w:tcPr>
            <w:tcW w:w="880" w:type="dxa"/>
            <w:vAlign w:val="bottom"/>
            <w:vMerge w:val="restart"/>
          </w:tcPr>
          <w:p>
            <w:pPr>
              <w:spacing w:after="0"/>
              <w:rPr>
                <w:sz w:val="20"/>
                <w:szCs w:val="20"/>
                <w:color w:val="auto"/>
              </w:rPr>
            </w:pPr>
            <w:r>
              <w:rPr>
                <w:rFonts w:ascii="Arial" w:cs="Arial" w:eastAsia="Arial" w:hAnsi="Arial"/>
                <w:sz w:val="12"/>
                <w:szCs w:val="12"/>
                <w:color w:val="0000FF"/>
              </w:rPr>
              <w:t>FRANCISCO</w:t>
            </w:r>
          </w:p>
        </w:tc>
        <w:tc>
          <w:tcPr>
            <w:tcW w:w="118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ind w:left="-9" w:right="1160" w:firstLine="9"/>
        <w:spacing w:after="0" w:line="239" w:lineRule="auto"/>
        <w:tabs>
          <w:tab w:leader="none" w:pos="91" w:val="left"/>
        </w:tabs>
        <w:numPr>
          <w:ilvl w:val="0"/>
          <w:numId w:val="2"/>
        </w:numPr>
        <w:rPr>
          <w:rFonts w:ascii="Arial" w:cs="Arial" w:eastAsia="Arial" w:hAnsi="Arial"/>
          <w:sz w:val="9"/>
          <w:szCs w:val="9"/>
          <w:color w:val="auto"/>
        </w:rPr>
      </w:pPr>
      <w:r>
        <w:rPr>
          <w:rFonts w:ascii="Arial" w:cs="Arial" w:eastAsia="Arial" w:hAnsi="Arial"/>
          <w:sz w:val="9"/>
          <w:szCs w:val="9"/>
          <w:color w:val="auto"/>
        </w:rPr>
        <w:t>Relationship of Reporting Person(s) to Issuer (Check all applicable)</w:t>
      </w:r>
    </w:p>
    <w:p>
      <w:pPr>
        <w:spacing w:after="0" w:line="19" w:lineRule="exact"/>
        <w:rPr>
          <w:sz w:val="24"/>
          <w:szCs w:val="24"/>
          <w:color w:val="auto"/>
        </w:rPr>
      </w:pPr>
    </w:p>
    <w:p>
      <w:pPr>
        <w:ind w:left="531"/>
        <w:spacing w:after="0"/>
        <w:tabs>
          <w:tab w:leader="none" w:pos="2170" w:val="left"/>
        </w:tabs>
        <w:rPr>
          <w:sz w:val="20"/>
          <w:szCs w:val="20"/>
          <w:color w:val="auto"/>
        </w:rPr>
      </w:pPr>
      <w:r>
        <w:rPr>
          <w:rFonts w:ascii="Arial" w:cs="Arial" w:eastAsia="Arial" w:hAnsi="Arial"/>
          <w:sz w:val="9"/>
          <w:szCs w:val="9"/>
          <w:color w:val="auto"/>
        </w:rPr>
        <w:t>Director</w:t>
      </w:r>
      <w:r>
        <w:rPr>
          <w:sz w:val="20"/>
          <w:szCs w:val="20"/>
          <w:color w:val="auto"/>
        </w:rPr>
        <w:tab/>
      </w:r>
      <w:r>
        <w:rPr>
          <w:rFonts w:ascii="Arial" w:cs="Arial" w:eastAsia="Arial" w:hAnsi="Arial"/>
          <w:sz w:val="9"/>
          <w:szCs w:val="9"/>
          <w:color w:val="auto"/>
        </w:rPr>
        <w:t>10% Owner</w:t>
      </w:r>
    </w:p>
    <w:p>
      <w:pPr>
        <w:ind w:left="231"/>
        <w:spacing w:after="0"/>
        <w:tabs>
          <w:tab w:leader="none" w:pos="510" w:val="left"/>
          <w:tab w:leader="none" w:pos="2170" w:val="left"/>
        </w:tabs>
        <w:rPr>
          <w:sz w:val="20"/>
          <w:szCs w:val="20"/>
          <w:color w:val="auto"/>
        </w:rPr>
      </w:pPr>
      <w:r>
        <w:rPr>
          <w:rFonts w:ascii="Arial" w:cs="Arial" w:eastAsia="Arial" w:hAnsi="Arial"/>
          <w:sz w:val="12"/>
          <w:szCs w:val="12"/>
          <w:color w:val="0000FF"/>
        </w:rPr>
        <w:t>X</w:t>
      </w:r>
      <w:r>
        <w:rPr>
          <w:sz w:val="20"/>
          <w:szCs w:val="20"/>
          <w:color w:val="auto"/>
        </w:rPr>
        <w:tab/>
      </w:r>
      <w:r>
        <w:rPr>
          <w:rFonts w:ascii="Arial" w:cs="Arial" w:eastAsia="Arial" w:hAnsi="Arial"/>
          <w:sz w:val="9"/>
          <w:szCs w:val="9"/>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73" w:lineRule="exact"/>
        <w:rPr>
          <w:sz w:val="24"/>
          <w:szCs w:val="24"/>
          <w:color w:val="auto"/>
        </w:rPr>
      </w:pPr>
    </w:p>
    <w:p>
      <w:pPr>
        <w:ind w:left="851"/>
        <w:spacing w:after="0"/>
        <w:rPr>
          <w:sz w:val="20"/>
          <w:szCs w:val="20"/>
          <w:color w:val="auto"/>
        </w:rPr>
      </w:pPr>
      <w:r>
        <w:rPr>
          <w:rFonts w:ascii="Arial" w:cs="Arial" w:eastAsia="Arial" w:hAnsi="Arial"/>
          <w:sz w:val="12"/>
          <w:szCs w:val="12"/>
          <w:color w:val="0000FF"/>
        </w:rPr>
        <w:t>GM, PRODUCTION GENOMICS</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ind w:left="99" w:hanging="99"/>
        <w:spacing w:after="0"/>
        <w:tabs>
          <w:tab w:leader="none" w:pos="99" w:val="left"/>
        </w:tabs>
        <w:numPr>
          <w:ilvl w:val="0"/>
          <w:numId w:val="3"/>
        </w:numPr>
        <w:rPr>
          <w:rFonts w:ascii="Arial" w:cs="Arial" w:eastAsia="Arial" w:hAnsi="Arial"/>
          <w:sz w:val="9"/>
          <w:szCs w:val="9"/>
          <w:color w:val="auto"/>
        </w:rPr>
      </w:pPr>
      <w:r>
        <w:rPr>
          <w:rFonts w:ascii="Arial" w:cs="Arial" w:eastAsia="Arial" w:hAnsi="Arial"/>
          <w:sz w:val="9"/>
          <w:szCs w:val="9"/>
          <w:color w:val="auto"/>
        </w:rPr>
        <w:t>If Amendment, Date of Original Filed (Month/Day/Year)</w:t>
      </w:r>
    </w:p>
    <w:p>
      <w:pPr>
        <w:spacing w:after="0" w:line="256" w:lineRule="exact"/>
        <w:rPr>
          <w:rFonts w:ascii="Arial" w:cs="Arial" w:eastAsia="Arial" w:hAnsi="Arial"/>
          <w:sz w:val="9"/>
          <w:szCs w:val="9"/>
          <w:color w:val="auto"/>
        </w:rPr>
      </w:pPr>
    </w:p>
    <w:p>
      <w:pPr>
        <w:ind w:left="179" w:right="560" w:hanging="179"/>
        <w:spacing w:after="0" w:line="313" w:lineRule="auto"/>
        <w:tabs>
          <w:tab w:leader="none" w:pos="9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Individual or Joint/Group Filing (Check Applicable Line) </w:t>
      </w:r>
      <w:r>
        <w:rPr>
          <w:rFonts w:ascii="Arial" w:cs="Arial" w:eastAsia="Arial" w:hAnsi="Arial"/>
          <w:sz w:val="11"/>
          <w:szCs w:val="11"/>
          <w:color w:val="0000FF"/>
        </w:rPr>
        <w:t xml:space="preserve">X </w:t>
      </w:r>
      <w:r>
        <w:rPr>
          <w:rFonts w:ascii="Arial" w:cs="Arial" w:eastAsia="Arial" w:hAnsi="Arial"/>
          <w:sz w:val="9"/>
          <w:szCs w:val="9"/>
          <w:color w:val="000000"/>
        </w:rPr>
        <w:t>Form filed by One Reporting Person</w:t>
      </w:r>
    </w:p>
    <w:p>
      <w:pPr>
        <w:spacing w:after="0" w:line="6" w:lineRule="exact"/>
        <w:rPr>
          <w:rFonts w:ascii="Arial" w:cs="Arial" w:eastAsia="Arial" w:hAnsi="Arial"/>
          <w:sz w:val="9"/>
          <w:szCs w:val="9"/>
          <w:color w:val="auto"/>
        </w:rPr>
      </w:pPr>
    </w:p>
    <w:p>
      <w:pPr>
        <w:ind w:left="459"/>
        <w:spacing w:after="0"/>
        <w:rPr>
          <w:rFonts w:ascii="Arial" w:cs="Arial" w:eastAsia="Arial" w:hAnsi="Arial"/>
          <w:sz w:val="9"/>
          <w:szCs w:val="9"/>
          <w:color w:val="auto"/>
        </w:rPr>
      </w:pPr>
      <w:r>
        <w:rPr>
          <w:rFonts w:ascii="Arial" w:cs="Arial" w:eastAsia="Arial" w:hAnsi="Arial"/>
          <w:sz w:val="9"/>
          <w:szCs w:val="9"/>
          <w:color w:val="auto"/>
        </w:rPr>
        <w:t>Form filed by More than One Reporting Person</w:t>
      </w:r>
    </w:p>
    <w:p>
      <w:pPr>
        <w:spacing w:after="0" w:line="419" w:lineRule="exact"/>
        <w:rPr>
          <w:sz w:val="24"/>
          <w:szCs w:val="24"/>
          <w:color w:val="auto"/>
        </w:rPr>
      </w:pPr>
    </w:p>
    <w:p>
      <w:pPr>
        <w:sectPr>
          <w:pgSz w:w="11900" w:h="16838" w:orient="portrait"/>
          <w:cols w:equalWidth="0" w:num="3">
            <w:col w:w="4469" w:space="720"/>
            <w:col w:w="3051" w:space="381"/>
            <w:col w:w="2859"/>
          </w:cols>
          <w:pgMar w:left="220" w:top="197" w:right="199" w:bottom="1440" w:gutter="0" w:footer="0" w:header="0"/>
          <w:type w:val="continuous"/>
        </w:sectPr>
      </w:pPr>
    </w:p>
    <w:p>
      <w:pPr>
        <w:spacing w:after="0" w:line="18" w:lineRule="exact"/>
        <w:rPr>
          <w:sz w:val="24"/>
          <w:szCs w:val="24"/>
          <w:color w:val="auto"/>
        </w:rPr>
      </w:pPr>
    </w:p>
    <w:p>
      <w:pPr>
        <w:ind w:left="80"/>
        <w:spacing w:after="0"/>
        <w:tabs>
          <w:tab w:leader="none" w:pos="1160" w:val="left"/>
          <w:tab w:leader="none" w:pos="2260" w:val="left"/>
        </w:tabs>
        <w:rPr>
          <w:sz w:val="20"/>
          <w:szCs w:val="20"/>
          <w:color w:val="auto"/>
        </w:rPr>
      </w:pPr>
      <w:r>
        <w:rPr>
          <w:rFonts w:ascii="Arial" w:cs="Arial" w:eastAsia="Arial" w:hAnsi="Arial"/>
          <w:sz w:val="9"/>
          <w:szCs w:val="9"/>
          <w:color w:val="auto"/>
        </w:rPr>
        <w:t>(City)</w:t>
      </w:r>
      <w:r>
        <w:rPr>
          <w:sz w:val="20"/>
          <w:szCs w:val="20"/>
          <w:color w:val="auto"/>
        </w:rPr>
        <w:tab/>
      </w:r>
      <w:r>
        <w:rPr>
          <w:rFonts w:ascii="Arial" w:cs="Arial" w:eastAsia="Arial" w:hAnsi="Arial"/>
          <w:sz w:val="9"/>
          <w:szCs w:val="9"/>
          <w:color w:val="auto"/>
        </w:rPr>
        <w:t>(State)</w:t>
      </w:r>
      <w:r>
        <w:rPr>
          <w:sz w:val="20"/>
          <w:szCs w:val="20"/>
          <w:color w:val="auto"/>
        </w:rPr>
        <w:tab/>
      </w:r>
      <w:r>
        <w:rPr>
          <w:rFonts w:ascii="Arial" w:cs="Arial" w:eastAsia="Arial" w:hAnsi="Arial"/>
          <w:sz w:val="9"/>
          <w:szCs w:val="9"/>
          <w:color w:val="auto"/>
        </w:rPr>
        <w:t>(Zip)</w:t>
      </w:r>
    </w:p>
    <w:p>
      <w:pPr>
        <w:spacing w:after="0" w:line="11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 - Non-Derivative Securities Beneficially Owned</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140" w:type="dxa"/>
            <w:vAlign w:val="bottom"/>
          </w:tcPr>
          <w:p>
            <w:pPr>
              <w:ind w:left="40"/>
              <w:spacing w:after="0"/>
              <w:rPr>
                <w:sz w:val="20"/>
                <w:szCs w:val="20"/>
                <w:color w:val="auto"/>
              </w:rPr>
            </w:pPr>
            <w:r>
              <w:rPr>
                <w:rFonts w:ascii="Arial" w:cs="Arial" w:eastAsia="Arial" w:hAnsi="Arial"/>
                <w:sz w:val="9"/>
                <w:szCs w:val="9"/>
                <w:b w:val="1"/>
                <w:bCs w:val="1"/>
                <w:color w:val="auto"/>
              </w:rPr>
              <w:t>1. Title of Security (Instr. 4)</w:t>
            </w:r>
          </w:p>
        </w:tc>
        <w:tc>
          <w:tcPr>
            <w:tcW w:w="3980" w:type="dxa"/>
            <w:vAlign w:val="bottom"/>
          </w:tcPr>
          <w:p>
            <w:pPr>
              <w:ind w:left="1960"/>
              <w:spacing w:after="0"/>
              <w:rPr>
                <w:sz w:val="20"/>
                <w:szCs w:val="20"/>
                <w:color w:val="auto"/>
              </w:rPr>
            </w:pPr>
            <w:r>
              <w:rPr>
                <w:rFonts w:ascii="Arial" w:cs="Arial" w:eastAsia="Arial" w:hAnsi="Arial"/>
                <w:sz w:val="9"/>
                <w:szCs w:val="9"/>
                <w:b w:val="1"/>
                <w:bCs w:val="1"/>
                <w:color w:val="auto"/>
              </w:rPr>
              <w:t>2. Amount of Securities Beneficially Owned</w:t>
            </w:r>
          </w:p>
        </w:tc>
        <w:tc>
          <w:tcPr>
            <w:tcW w:w="4360" w:type="dxa"/>
            <w:vAlign w:val="bottom"/>
          </w:tcPr>
          <w:p>
            <w:pPr>
              <w:ind w:left="160"/>
              <w:spacing w:after="0"/>
              <w:rPr>
                <w:sz w:val="20"/>
                <w:szCs w:val="20"/>
                <w:color w:val="auto"/>
              </w:rPr>
            </w:pPr>
            <w:r>
              <w:rPr>
                <w:rFonts w:ascii="Arial" w:cs="Arial" w:eastAsia="Arial" w:hAnsi="Arial"/>
                <w:sz w:val="9"/>
                <w:szCs w:val="9"/>
                <w:b w:val="1"/>
                <w:bCs w:val="1"/>
                <w:color w:val="auto"/>
              </w:rPr>
              <w:t>3. Ownership Form: Direct   4. Nature of Indirect Beneficial Ownership (Instr. 5)</w:t>
            </w:r>
          </w:p>
        </w:tc>
      </w:tr>
      <w:tr>
        <w:trPr>
          <w:trHeight w:val="118"/>
        </w:trPr>
        <w:tc>
          <w:tcPr>
            <w:tcW w:w="3140" w:type="dxa"/>
            <w:vAlign w:val="bottom"/>
          </w:tcPr>
          <w:p>
            <w:pPr>
              <w:spacing w:after="0"/>
              <w:rPr>
                <w:sz w:val="10"/>
                <w:szCs w:val="10"/>
                <w:color w:val="auto"/>
              </w:rPr>
            </w:pPr>
          </w:p>
        </w:tc>
        <w:tc>
          <w:tcPr>
            <w:tcW w:w="3980" w:type="dxa"/>
            <w:vAlign w:val="bottom"/>
          </w:tcPr>
          <w:p>
            <w:pPr>
              <w:ind w:left="1960"/>
              <w:spacing w:after="0"/>
              <w:rPr>
                <w:sz w:val="20"/>
                <w:szCs w:val="20"/>
                <w:color w:val="auto"/>
              </w:rPr>
            </w:pPr>
            <w:r>
              <w:rPr>
                <w:rFonts w:ascii="Arial" w:cs="Arial" w:eastAsia="Arial" w:hAnsi="Arial"/>
                <w:sz w:val="9"/>
                <w:szCs w:val="9"/>
                <w:b w:val="1"/>
                <w:bCs w:val="1"/>
                <w:color w:val="auto"/>
              </w:rPr>
              <w:t>(Instr. 4)</w:t>
            </w:r>
          </w:p>
        </w:tc>
        <w:tc>
          <w:tcPr>
            <w:tcW w:w="4360" w:type="dxa"/>
            <w:vAlign w:val="bottom"/>
          </w:tcPr>
          <w:p>
            <w:pPr>
              <w:ind w:left="160"/>
              <w:spacing w:after="0"/>
              <w:rPr>
                <w:sz w:val="20"/>
                <w:szCs w:val="20"/>
                <w:color w:val="auto"/>
              </w:rPr>
            </w:pPr>
            <w:r>
              <w:rPr>
                <w:rFonts w:ascii="Arial" w:cs="Arial" w:eastAsia="Arial" w:hAnsi="Arial"/>
                <w:sz w:val="9"/>
                <w:szCs w:val="9"/>
                <w:b w:val="1"/>
                <w:bCs w:val="1"/>
                <w:color w:val="auto"/>
              </w:rPr>
              <w:t>(D) or Indirect (I) (Instr. 5)</w:t>
            </w:r>
          </w:p>
        </w:tc>
      </w:tr>
      <w:tr>
        <w:trPr>
          <w:trHeight w:val="44"/>
        </w:trPr>
        <w:tc>
          <w:tcPr>
            <w:tcW w:w="3140" w:type="dxa"/>
            <w:vAlign w:val="bottom"/>
            <w:tcBorders>
              <w:bottom w:val="single" w:sz="8" w:color="2C2C2C"/>
            </w:tcBorders>
          </w:tcPr>
          <w:p>
            <w:pPr>
              <w:spacing w:after="0"/>
              <w:rPr>
                <w:sz w:val="3"/>
                <w:szCs w:val="3"/>
                <w:color w:val="auto"/>
              </w:rPr>
            </w:pPr>
          </w:p>
        </w:tc>
        <w:tc>
          <w:tcPr>
            <w:tcW w:w="3980" w:type="dxa"/>
            <w:vAlign w:val="bottom"/>
            <w:tcBorders>
              <w:bottom w:val="single" w:sz="8" w:color="2C2C2C"/>
            </w:tcBorders>
          </w:tcPr>
          <w:p>
            <w:pPr>
              <w:spacing w:after="0"/>
              <w:rPr>
                <w:sz w:val="3"/>
                <w:szCs w:val="3"/>
                <w:color w:val="auto"/>
              </w:rPr>
            </w:pPr>
          </w:p>
        </w:tc>
        <w:tc>
          <w:tcPr>
            <w:tcW w:w="4360" w:type="dxa"/>
            <w:vAlign w:val="bottom"/>
            <w:tcBorders>
              <w:bottom w:val="single" w:sz="8" w:color="2C2C2C"/>
            </w:tcBorders>
          </w:tcPr>
          <w:p>
            <w:pPr>
              <w:spacing w:after="0"/>
              <w:rPr>
                <w:sz w:val="3"/>
                <w:szCs w:val="3"/>
                <w:color w:val="auto"/>
              </w:rPr>
            </w:pPr>
          </w:p>
        </w:tc>
      </w:tr>
    </w:tbl>
    <w:p>
      <w:pPr>
        <w:spacing w:after="0" w:line="24"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II - Derivative Securities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(e.g., puts, calls, warrants, options, convertible securities)</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Derivative Security (Instr. 4)</w:t>
            </w:r>
          </w:p>
        </w:tc>
        <w:tc>
          <w:tcPr>
            <w:tcW w:w="1140" w:type="dxa"/>
            <w:vAlign w:val="bottom"/>
            <w:gridSpan w:val="2"/>
          </w:tcPr>
          <w:p>
            <w:pPr>
              <w:ind w:left="60"/>
              <w:spacing w:after="0"/>
              <w:rPr>
                <w:sz w:val="20"/>
                <w:szCs w:val="20"/>
                <w:color w:val="auto"/>
              </w:rPr>
            </w:pPr>
            <w:r>
              <w:rPr>
                <w:rFonts w:ascii="Arial" w:cs="Arial" w:eastAsia="Arial" w:hAnsi="Arial"/>
                <w:sz w:val="9"/>
                <w:szCs w:val="9"/>
                <w:b w:val="1"/>
                <w:bCs w:val="1"/>
                <w:color w:val="auto"/>
              </w:rPr>
              <w:t>2. Date Exercisable and</w:t>
            </w:r>
          </w:p>
        </w:tc>
        <w:tc>
          <w:tcPr>
            <w:tcW w:w="2980" w:type="dxa"/>
            <w:vAlign w:val="bottom"/>
            <w:gridSpan w:val="2"/>
          </w:tcPr>
          <w:p>
            <w:pPr>
              <w:ind w:left="80"/>
              <w:spacing w:after="0"/>
              <w:rPr>
                <w:sz w:val="20"/>
                <w:szCs w:val="20"/>
                <w:color w:val="auto"/>
              </w:rPr>
            </w:pPr>
            <w:r>
              <w:rPr>
                <w:rFonts w:ascii="Arial" w:cs="Arial" w:eastAsia="Arial" w:hAnsi="Arial"/>
                <w:sz w:val="9"/>
                <w:szCs w:val="9"/>
                <w:b w:val="1"/>
                <w:bCs w:val="1"/>
                <w:color w:val="auto"/>
              </w:rPr>
              <w:t>3. Title and Amount of Securities Underlying Derivative Security</w:t>
            </w:r>
          </w:p>
        </w:tc>
        <w:tc>
          <w:tcPr>
            <w:tcW w:w="800" w:type="dxa"/>
            <w:vAlign w:val="bottom"/>
            <w:gridSpan w:val="2"/>
          </w:tcPr>
          <w:p>
            <w:pPr>
              <w:ind w:left="40"/>
              <w:spacing w:after="0"/>
              <w:rPr>
                <w:sz w:val="20"/>
                <w:szCs w:val="20"/>
                <w:color w:val="auto"/>
              </w:rPr>
            </w:pPr>
            <w:r>
              <w:rPr>
                <w:rFonts w:ascii="Arial" w:cs="Arial" w:eastAsia="Arial" w:hAnsi="Arial"/>
                <w:sz w:val="9"/>
                <w:szCs w:val="9"/>
                <w:b w:val="1"/>
                <w:bCs w:val="1"/>
                <w:color w:val="auto"/>
              </w:rPr>
              <w:t>4. Conversion or</w:t>
            </w:r>
          </w:p>
        </w:tc>
        <w:tc>
          <w:tcPr>
            <w:tcW w:w="900" w:type="dxa"/>
            <w:vAlign w:val="bottom"/>
            <w:gridSpan w:val="3"/>
          </w:tcPr>
          <w:p>
            <w:pPr>
              <w:ind w:left="40"/>
              <w:spacing w:after="0"/>
              <w:rPr>
                <w:sz w:val="20"/>
                <w:szCs w:val="20"/>
                <w:color w:val="auto"/>
              </w:rPr>
            </w:pPr>
            <w:r>
              <w:rPr>
                <w:rFonts w:ascii="Arial" w:cs="Arial" w:eastAsia="Arial" w:hAnsi="Arial"/>
                <w:sz w:val="9"/>
                <w:szCs w:val="9"/>
                <w:b w:val="1"/>
                <w:bCs w:val="1"/>
                <w:color w:val="auto"/>
              </w:rPr>
              <w:t>5. Ownership</w:t>
            </w:r>
          </w:p>
        </w:tc>
        <w:tc>
          <w:tcPr>
            <w:tcW w:w="1720" w:type="dxa"/>
            <w:vAlign w:val="bottom"/>
          </w:tcPr>
          <w:p>
            <w:pPr>
              <w:ind w:left="40"/>
              <w:spacing w:after="0"/>
              <w:rPr>
                <w:sz w:val="20"/>
                <w:szCs w:val="20"/>
                <w:color w:val="auto"/>
              </w:rPr>
            </w:pPr>
            <w:r>
              <w:rPr>
                <w:rFonts w:ascii="Arial" w:cs="Arial" w:eastAsia="Arial" w:hAnsi="Arial"/>
                <w:sz w:val="9"/>
                <w:szCs w:val="9"/>
                <w:b w:val="1"/>
                <w:bCs w:val="1"/>
                <w:color w:val="auto"/>
              </w:rPr>
              <w:t>6. Nature of Indirect Beneficial</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4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Expiration Date</w:t>
            </w:r>
          </w:p>
        </w:tc>
        <w:tc>
          <w:tcPr>
            <w:tcW w:w="1820" w:type="dxa"/>
            <w:vAlign w:val="bottom"/>
          </w:tcPr>
          <w:p>
            <w:pPr>
              <w:ind w:left="80"/>
              <w:spacing w:after="0" w:line="99" w:lineRule="exact"/>
              <w:rPr>
                <w:sz w:val="20"/>
                <w:szCs w:val="20"/>
                <w:color w:val="auto"/>
              </w:rPr>
            </w:pPr>
            <w:r>
              <w:rPr>
                <w:rFonts w:ascii="Arial" w:cs="Arial" w:eastAsia="Arial" w:hAnsi="Arial"/>
                <w:sz w:val="9"/>
                <w:szCs w:val="9"/>
                <w:b w:val="1"/>
                <w:bCs w:val="1"/>
                <w:color w:val="auto"/>
              </w:rPr>
              <w:t>(Instr. 4)</w:t>
            </w:r>
          </w:p>
        </w:tc>
        <w:tc>
          <w:tcPr>
            <w:tcW w:w="1160" w:type="dxa"/>
            <w:vAlign w:val="bottom"/>
          </w:tcPr>
          <w:p>
            <w:pPr>
              <w:spacing w:after="0"/>
              <w:rPr>
                <w:sz w:val="8"/>
                <w:szCs w:val="8"/>
                <w:color w:val="auto"/>
              </w:rPr>
            </w:pPr>
          </w:p>
        </w:tc>
        <w:tc>
          <w:tcPr>
            <w:tcW w:w="80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Exercise Price</w:t>
            </w:r>
          </w:p>
        </w:tc>
        <w:tc>
          <w:tcPr>
            <w:tcW w:w="90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Form: Direct (D) or</w:t>
            </w:r>
          </w:p>
        </w:tc>
        <w:tc>
          <w:tcPr>
            <w:tcW w:w="172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Ownership (Instr. 5)</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4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(Month/Day/Year)</w:t>
            </w:r>
          </w:p>
        </w:tc>
        <w:tc>
          <w:tcPr>
            <w:tcW w:w="18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of Derivative</w:t>
            </w:r>
          </w:p>
        </w:tc>
        <w:tc>
          <w:tcPr>
            <w:tcW w:w="90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Indirect (I) (Instr. 5)</w:t>
            </w: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39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Security</w:t>
            </w: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39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160" w:type="dxa"/>
            <w:vAlign w:val="bottom"/>
            <w:vMerge w:val="restart"/>
          </w:tcPr>
          <w:p>
            <w:pPr>
              <w:ind w:left="520"/>
              <w:spacing w:after="0"/>
              <w:rPr>
                <w:sz w:val="20"/>
                <w:szCs w:val="20"/>
                <w:color w:val="auto"/>
              </w:rPr>
            </w:pPr>
            <w:r>
              <w:rPr>
                <w:rFonts w:ascii="Arial" w:cs="Arial" w:eastAsia="Arial" w:hAnsi="Arial"/>
                <w:sz w:val="9"/>
                <w:szCs w:val="9"/>
                <w:b w:val="1"/>
                <w:bCs w:val="1"/>
                <w:color w:val="auto"/>
              </w:rPr>
              <w:t>Amount or</w:t>
            </w:r>
          </w:p>
        </w:tc>
        <w:tc>
          <w:tcPr>
            <w:tcW w:w="80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39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600" w:type="dxa"/>
            <w:vAlign w:val="bottom"/>
          </w:tcPr>
          <w:p>
            <w:pPr>
              <w:ind w:left="60"/>
              <w:spacing w:after="0" w:line="99" w:lineRule="exact"/>
              <w:rPr>
                <w:sz w:val="20"/>
                <w:szCs w:val="20"/>
                <w:color w:val="auto"/>
              </w:rPr>
            </w:pPr>
            <w:r>
              <w:rPr>
                <w:rFonts w:ascii="Arial" w:cs="Arial" w:eastAsia="Arial" w:hAnsi="Arial"/>
                <w:sz w:val="9"/>
                <w:szCs w:val="9"/>
                <w:b w:val="1"/>
                <w:bCs w:val="1"/>
                <w:color w:val="auto"/>
              </w:rPr>
              <w:t>Date</w:t>
            </w:r>
          </w:p>
        </w:tc>
        <w:tc>
          <w:tcPr>
            <w:tcW w:w="54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Expiration</w:t>
            </w:r>
          </w:p>
        </w:tc>
        <w:tc>
          <w:tcPr>
            <w:tcW w:w="1820" w:type="dxa"/>
            <w:vAlign w:val="bottom"/>
          </w:tcPr>
          <w:p>
            <w:pPr>
              <w:spacing w:after="0"/>
              <w:rPr>
                <w:sz w:val="8"/>
                <w:szCs w:val="8"/>
                <w:color w:val="auto"/>
              </w:rPr>
            </w:pPr>
          </w:p>
        </w:tc>
        <w:tc>
          <w:tcPr>
            <w:tcW w:w="1160" w:type="dxa"/>
            <w:vAlign w:val="bottom"/>
          </w:tcPr>
          <w:p>
            <w:pPr>
              <w:ind w:left="520"/>
              <w:spacing w:after="0" w:line="99" w:lineRule="exact"/>
              <w:rPr>
                <w:sz w:val="20"/>
                <w:szCs w:val="20"/>
                <w:color w:val="auto"/>
              </w:rPr>
            </w:pPr>
            <w:r>
              <w:rPr>
                <w:rFonts w:ascii="Arial" w:cs="Arial" w:eastAsia="Arial" w:hAnsi="Arial"/>
                <w:sz w:val="9"/>
                <w:szCs w:val="9"/>
                <w:b w:val="1"/>
                <w:bCs w:val="1"/>
                <w:color w:val="auto"/>
              </w:rPr>
              <w:t>Number of</w:t>
            </w: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1820" w:type="dxa"/>
            <w:vAlign w:val="bottom"/>
          </w:tcPr>
          <w:p>
            <w:pPr>
              <w:ind w:left="80"/>
              <w:spacing w:after="0"/>
              <w:rPr>
                <w:sz w:val="20"/>
                <w:szCs w:val="20"/>
                <w:color w:val="auto"/>
              </w:rPr>
            </w:pPr>
            <w:r>
              <w:rPr>
                <w:rFonts w:ascii="Arial" w:cs="Arial" w:eastAsia="Arial" w:hAnsi="Arial"/>
                <w:sz w:val="9"/>
                <w:szCs w:val="9"/>
                <w:b w:val="1"/>
                <w:bCs w:val="1"/>
                <w:color w:val="auto"/>
              </w:rPr>
              <w:t>Title</w:t>
            </w:r>
          </w:p>
        </w:tc>
        <w:tc>
          <w:tcPr>
            <w:tcW w:w="1160" w:type="dxa"/>
            <w:vAlign w:val="bottom"/>
          </w:tcPr>
          <w:p>
            <w:pPr>
              <w:ind w:left="520"/>
              <w:spacing w:after="0"/>
              <w:rPr>
                <w:sz w:val="20"/>
                <w:szCs w:val="20"/>
                <w:color w:val="auto"/>
              </w:rPr>
            </w:pPr>
            <w:r>
              <w:rPr>
                <w:rFonts w:ascii="Arial" w:cs="Arial" w:eastAsia="Arial" w:hAnsi="Arial"/>
                <w:sz w:val="9"/>
                <w:szCs w:val="9"/>
                <w:b w:val="1"/>
                <w:bCs w:val="1"/>
                <w:color w:val="auto"/>
              </w:rPr>
              <w:t>Shares</w:t>
            </w: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82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3940" w:type="dxa"/>
            <w:vAlign w:val="bottom"/>
          </w:tcPr>
          <w:p>
            <w:pPr>
              <w:ind w:left="20"/>
              <w:spacing w:after="0"/>
              <w:rPr>
                <w:sz w:val="20"/>
                <w:szCs w:val="20"/>
                <w:color w:val="auto"/>
              </w:rPr>
            </w:pPr>
            <w:r>
              <w:rPr>
                <w:rFonts w:ascii="Arial" w:cs="Arial" w:eastAsia="Arial" w:hAnsi="Arial"/>
                <w:sz w:val="9"/>
                <w:szCs w:val="9"/>
                <w:b w:val="1"/>
                <w:bCs w:val="1"/>
                <w:color w:val="auto"/>
              </w:rPr>
              <w:t>Explanation of Responses:</w:t>
            </w: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940" w:type="dxa"/>
            <w:vAlign w:val="bottom"/>
          </w:tcPr>
          <w:p>
            <w:pPr>
              <w:ind w:left="20"/>
              <w:spacing w:after="0"/>
              <w:rPr>
                <w:sz w:val="20"/>
                <w:szCs w:val="20"/>
                <w:color w:val="auto"/>
              </w:rPr>
            </w:pPr>
            <w:r>
              <w:rPr>
                <w:rFonts w:ascii="Arial" w:cs="Arial" w:eastAsia="Arial" w:hAnsi="Arial"/>
                <w:sz w:val="12"/>
                <w:szCs w:val="12"/>
                <w:b w:val="1"/>
                <w:bCs w:val="1"/>
                <w:color w:val="auto"/>
              </w:rPr>
              <w:t>Remarks:</w:t>
            </w: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940" w:type="dxa"/>
            <w:vAlign w:val="bottom"/>
          </w:tcPr>
          <w:p>
            <w:pPr>
              <w:ind w:left="20"/>
              <w:spacing w:after="0"/>
              <w:rPr>
                <w:sz w:val="20"/>
                <w:szCs w:val="20"/>
                <w:color w:val="auto"/>
              </w:rPr>
            </w:pPr>
            <w:r>
              <w:rPr>
                <w:rFonts w:ascii="Arial" w:cs="Arial" w:eastAsia="Arial" w:hAnsi="Arial"/>
                <w:sz w:val="9"/>
                <w:szCs w:val="9"/>
                <w:color w:val="008000"/>
              </w:rPr>
              <w:t>Exhibit List: Exhibit 24 - Power of Attorney</w:t>
            </w: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tcPr>
          <w:p>
            <w:pPr>
              <w:ind w:left="20"/>
              <w:spacing w:after="0"/>
              <w:rPr>
                <w:sz w:val="20"/>
                <w:szCs w:val="20"/>
                <w:color w:val="auto"/>
              </w:rPr>
            </w:pPr>
            <w:r>
              <w:rPr>
                <w:rFonts w:ascii="Arial" w:cs="Arial" w:eastAsia="Arial" w:hAnsi="Arial"/>
                <w:sz w:val="9"/>
                <w:szCs w:val="9"/>
                <w:b w:val="1"/>
                <w:bCs w:val="1"/>
                <w:color w:val="auto"/>
              </w:rPr>
              <w:t>No securities are beneficially owned.</w:t>
            </w: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960" w:type="dxa"/>
            <w:vAlign w:val="bottom"/>
            <w:gridSpan w:val="3"/>
          </w:tcPr>
          <w:p>
            <w:pPr>
              <w:spacing w:after="0"/>
              <w:rPr>
                <w:sz w:val="20"/>
                <w:szCs w:val="20"/>
                <w:color w:val="auto"/>
              </w:rPr>
            </w:pPr>
            <w:r>
              <w:rPr>
                <w:rFonts w:ascii="Arial" w:cs="Arial" w:eastAsia="Arial" w:hAnsi="Arial"/>
                <w:sz w:val="12"/>
                <w:szCs w:val="12"/>
                <w:color w:val="0000FF"/>
              </w:rPr>
              <w:t>/s/ Valerie Barnett, attorney-in-fact</w:t>
            </w:r>
          </w:p>
        </w:tc>
        <w:tc>
          <w:tcPr>
            <w:tcW w:w="900" w:type="dxa"/>
            <w:vAlign w:val="bottom"/>
            <w:gridSpan w:val="3"/>
          </w:tcPr>
          <w:p>
            <w:pPr>
              <w:ind w:left="320"/>
              <w:spacing w:after="0"/>
              <w:rPr>
                <w:sz w:val="20"/>
                <w:szCs w:val="20"/>
                <w:color w:val="auto"/>
              </w:rPr>
            </w:pPr>
            <w:r>
              <w:rPr>
                <w:rFonts w:ascii="Arial" w:cs="Arial" w:eastAsia="Arial" w:hAnsi="Arial"/>
                <w:sz w:val="12"/>
                <w:szCs w:val="12"/>
                <w:color w:val="0000FF"/>
                <w:w w:val="93"/>
              </w:rPr>
              <w:t>05/15/2015</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620" w:type="dxa"/>
            <w:vAlign w:val="bottom"/>
            <w:tcBorders>
              <w:top w:val="single" w:sz="8" w:color="auto"/>
            </w:tcBorders>
            <w:gridSpan w:val="2"/>
          </w:tcPr>
          <w:p>
            <w:pPr>
              <w:spacing w:after="0"/>
              <w:rPr>
                <w:sz w:val="20"/>
                <w:szCs w:val="20"/>
                <w:color w:val="auto"/>
              </w:rPr>
            </w:pPr>
            <w:r>
              <w:rPr>
                <w:rFonts w:ascii="Arial" w:cs="Arial" w:eastAsia="Arial" w:hAnsi="Arial"/>
                <w:sz w:val="9"/>
                <w:szCs w:val="9"/>
                <w:color w:val="auto"/>
              </w:rPr>
              <w:t>** Signature of Reporting Person</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9"/>
                <w:szCs w:val="9"/>
                <w:color w:val="auto"/>
              </w:rPr>
              <w:t>Date</w:t>
            </w:r>
          </w:p>
        </w:tc>
        <w:tc>
          <w:tcPr>
            <w:tcW w:w="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8" w:lineRule="exact"/>
        <w:rPr>
          <w:sz w:val="24"/>
          <w:szCs w:val="24"/>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4"/>
          <w:szCs w:val="24"/>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5 (b)(v).</w:t>
      </w:r>
    </w:p>
    <w:p>
      <w:pPr>
        <w:spacing w:after="0" w:line="32" w:lineRule="exact"/>
        <w:rPr>
          <w:sz w:val="24"/>
          <w:szCs w:val="24"/>
          <w:color w:val="auto"/>
        </w:rPr>
      </w:pPr>
    </w:p>
    <w:p>
      <w:pPr>
        <w:jc w:val="both"/>
        <w:ind w:left="20" w:right="6260" w:hanging="1"/>
        <w:spacing w:after="0" w:line="311" w:lineRule="auto"/>
        <w:tabs>
          <w:tab w:leader="none" w:pos="115" w:val="left"/>
        </w:tabs>
        <w:numPr>
          <w:ilvl w:val="0"/>
          <w:numId w:val="4"/>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2"/>
          <w:szCs w:val="12"/>
          <w:color w:val="auto"/>
        </w:rPr>
        <w:t>POWER OF ATTORNEY</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The undersigned, as a Section 16 reporting person of Fluidigm Corporation (the "Company"), hereby constitutes and appoints the officers of the Company and the respo</w:t>
      </w:r>
    </w:p>
    <w:p>
      <w:pPr>
        <w:spacing w:after="0" w:line="146" w:lineRule="exact"/>
        <w:rPr>
          <w:sz w:val="20"/>
          <w:szCs w:val="20"/>
          <w:color w:val="auto"/>
        </w:rPr>
      </w:pPr>
    </w:p>
    <w:p>
      <w:pPr>
        <w:ind w:left="840" w:hanging="426"/>
        <w:spacing w:after="0"/>
        <w:tabs>
          <w:tab w:leader="none" w:pos="840"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complete and execute Forms ID, 3,4 and 5 and other forms and all amendments thereto as such attorney-in-fact shall in his or her discretion determine to</w:t>
      </w:r>
    </w:p>
    <w:p>
      <w:pPr>
        <w:spacing w:after="0" w:line="145" w:lineRule="exact"/>
        <w:rPr>
          <w:rFonts w:ascii="Courier New" w:cs="Courier New" w:eastAsia="Courier New" w:hAnsi="Courier New"/>
          <w:sz w:val="11"/>
          <w:szCs w:val="11"/>
          <w:color w:val="auto"/>
        </w:rPr>
      </w:pPr>
    </w:p>
    <w:p>
      <w:pPr>
        <w:ind w:left="200" w:firstLine="214"/>
        <w:spacing w:after="0" w:line="474" w:lineRule="auto"/>
        <w:tabs>
          <w:tab w:leader="none" w:pos="832"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all acts necessary in order to file such forms with the Securities and Exchange Commission, any securities exchange or national association, the Comp The undersigned hereby ratifies and confirms all that said attorney-in-fact and agents shall do or cause to be done by virtue hereof. The undersigned acknowledg This Power of Attorney shall remain in full force and effect until the undersigned is no longer required to file Forms ID, 3, 4 and 5 with respect to the unders IN WITNESS WHEREOF, the undersigned has caused this Power of Attorney to be executed as of this 7th day of May, 2015.</w:t>
      </w:r>
    </w:p>
    <w:p>
      <w:pPr>
        <w:spacing w:after="0" w:line="138" w:lineRule="exact"/>
        <w:rPr>
          <w:sz w:val="20"/>
          <w:szCs w:val="20"/>
          <w:color w:val="auto"/>
        </w:rPr>
      </w:pPr>
    </w:p>
    <w:p>
      <w:pPr>
        <w:ind w:left="900"/>
        <w:spacing w:after="0"/>
        <w:tabs>
          <w:tab w:leader="none" w:pos="1860" w:val="left"/>
        </w:tabs>
        <w:rPr>
          <w:sz w:val="20"/>
          <w:szCs w:val="20"/>
          <w:color w:val="auto"/>
        </w:rPr>
      </w:pPr>
      <w:r>
        <w:rPr>
          <w:rFonts w:ascii="Courier New" w:cs="Courier New" w:eastAsia="Courier New" w:hAnsi="Courier New"/>
          <w:sz w:val="12"/>
          <w:szCs w:val="12"/>
          <w:color w:val="auto"/>
        </w:rPr>
        <w:t>Signature:</w:t>
      </w:r>
      <w:r>
        <w:rPr>
          <w:sz w:val="20"/>
          <w:szCs w:val="20"/>
          <w:color w:val="auto"/>
        </w:rPr>
        <w:tab/>
      </w:r>
      <w:r>
        <w:rPr>
          <w:rFonts w:ascii="Courier New" w:cs="Courier New" w:eastAsia="Courier New" w:hAnsi="Courier New"/>
          <w:sz w:val="12"/>
          <w:szCs w:val="12"/>
          <w:color w:val="auto"/>
        </w:rPr>
        <w:t>/s/ Steve McPhail</w:t>
      </w:r>
    </w:p>
    <w:p>
      <w:pPr>
        <w:ind w:left="1680"/>
        <w:spacing w:after="0"/>
        <w:rPr>
          <w:sz w:val="20"/>
          <w:szCs w:val="20"/>
          <w:color w:val="auto"/>
        </w:rPr>
      </w:pPr>
      <w:r>
        <w:rPr>
          <w:rFonts w:ascii="Courier New" w:cs="Courier New" w:eastAsia="Courier New" w:hAnsi="Courier New"/>
          <w:sz w:val="12"/>
          <w:szCs w:val="12"/>
          <w:color w:val="auto"/>
        </w:rPr>
        <w:t>Steve McPhail</w:t>
      </w:r>
    </w:p>
    <w:sectPr>
      <w:pgSz w:w="11900" w:h="16838" w:orient="portrait"/>
      <w:cols w:equalWidth="0" w:num="1">
        <w:col w:w="11520"/>
      </w:cols>
      <w:pgMar w:left="220"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41858" TargetMode="External"/><Relationship Id="rId12"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2019-12-07T23:31:14Z</dcterms:created>
  <dcterms:modified xsi:type="dcterms:W3CDTF">2019-12-07T23:31:14Z</dcterms:modified>
</cp:coreProperties>
</file>