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14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14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 Jeffrey 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33" w:lineRule="exact"/>
        <w:rPr>
          <w:sz w:val="24"/>
          <w:szCs w:val="24"/>
          <w:color w:val="auto"/>
        </w:rPr>
      </w:pPr>
    </w:p>
    <w:p>
      <w:pPr>
        <w:sectPr>
          <w:pgSz w:w="11900" w:h="16838" w:orient="portrait"/>
          <w:cols w:equalWidth="0" w:num="3">
            <w:col w:w="3180" w:space="720"/>
            <w:col w:w="3260" w:space="5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700" w:type="dxa"/>
            <w:vAlign w:val="bottom"/>
            <w:gridSpan w:val="8"/>
            <w:vMerge w:val="restart"/>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8"/>
            <w:vMerge w:val="continue"/>
          </w:tcPr>
          <w:p>
            <w:pPr>
              <w:spacing w:after="0"/>
              <w:rPr>
                <w:sz w:val="9"/>
                <w:szCs w:val="9"/>
                <w:color w:val="auto"/>
              </w:rPr>
            </w:pPr>
          </w:p>
        </w:tc>
        <w:tc>
          <w:tcPr>
            <w:tcW w:w="36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08/15/2024</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59"/>
              <w:spacing w:after="0"/>
              <w:rPr>
                <w:sz w:val="20"/>
                <w:szCs w:val="20"/>
                <w:color w:val="auto"/>
              </w:rPr>
            </w:pPr>
            <w:r>
              <w:rPr>
                <w:rFonts w:ascii="Times New Roman" w:cs="Times New Roman" w:eastAsia="Times New Roman" w:hAnsi="Times New Roman"/>
                <w:sz w:val="13"/>
                <w:szCs w:val="13"/>
                <w:color w:val="0000FF"/>
                <w:w w:val="86"/>
              </w:rPr>
              <w:t>M</w:t>
            </w: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13,157</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432,993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08/15/2024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5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4,695</w:t>
            </w:r>
            <w:r>
              <w:rPr>
                <w:rFonts w:ascii="Times New Roman" w:cs="Times New Roman" w:eastAsia="Times New Roman" w:hAnsi="Times New Roman"/>
                <w:sz w:val="21"/>
                <w:szCs w:val="21"/>
                <w:color w:val="008000"/>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428,298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13,157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08/15/2024</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13,157</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144,738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("RSUs") granted to the reporting person on May 15, 2023, which grant was originally reported on Form 4 filed with the U.S. Securities and Exchange Commission on May 17, 2023.</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4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15, 2023, the Reporting Person was granted 210,526 RSUs. 1/4th of the RSUs vested on May 15, 2024 and 1/16th of the RSUs vested on August 15, 2024. The remaining unvested RSUs will be forfeited due to the resignation of the Reporting Person effective as of August 31, 2024.</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/s/Jeffrey G Black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06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Agnieszka Gallagher, Attorney- 08/19/2024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2024-08-19T16:36:30Z</dcterms:created>
  <dcterms:modified xsi:type="dcterms:W3CDTF">2024-08-19T16:36:30Z</dcterms:modified>
</cp:coreProperties>
</file>