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701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70192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McCracken Colin</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04/30/2019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FLUIDIGM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FLDM</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80" w:type="dxa"/>
            <w:vAlign w:val="bottom"/>
          </w:tcPr>
          <w:p>
            <w:pPr>
              <w:spacing w:after="0"/>
              <w:rPr>
                <w:sz w:val="20"/>
                <w:szCs w:val="20"/>
                <w:color w:val="auto"/>
              </w:rPr>
            </w:pPr>
            <w:r>
              <w:rPr>
                <w:rFonts w:ascii="Arial" w:cs="Arial" w:eastAsia="Arial" w:hAnsi="Arial"/>
                <w:sz w:val="9"/>
                <w:szCs w:val="9"/>
                <w:color w:val="auto"/>
              </w:rPr>
              <w:t>(Last)</w:t>
            </w:r>
          </w:p>
        </w:tc>
        <w:tc>
          <w:tcPr>
            <w:tcW w:w="1180" w:type="dxa"/>
            <w:vAlign w:val="bottom"/>
          </w:tcPr>
          <w:p>
            <w:pPr>
              <w:ind w:left="220"/>
              <w:spacing w:after="0"/>
              <w:rPr>
                <w:sz w:val="20"/>
                <w:szCs w:val="20"/>
                <w:color w:val="auto"/>
              </w:rPr>
            </w:pPr>
            <w:r>
              <w:rPr>
                <w:rFonts w:ascii="Arial" w:cs="Arial" w:eastAsia="Arial" w:hAnsi="Arial"/>
                <w:sz w:val="9"/>
                <w:szCs w:val="9"/>
                <w:color w:val="auto"/>
              </w:rPr>
              <w:t>(First)</w:t>
            </w:r>
          </w:p>
        </w:tc>
        <w:tc>
          <w:tcPr>
            <w:tcW w:w="1220" w:type="dxa"/>
            <w:vAlign w:val="bottom"/>
          </w:tcPr>
          <w:p>
            <w:pPr>
              <w:ind w:left="140"/>
              <w:spacing w:after="0"/>
              <w:rPr>
                <w:sz w:val="20"/>
                <w:szCs w:val="20"/>
                <w:color w:val="auto"/>
              </w:rPr>
            </w:pPr>
            <w:r>
              <w:rPr>
                <w:rFonts w:ascii="Arial" w:cs="Arial" w:eastAsia="Arial" w:hAnsi="Arial"/>
                <w:sz w:val="9"/>
                <w:szCs w:val="9"/>
                <w:color w:val="auto"/>
              </w:rPr>
              <w:t>(Middle)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0000FF"/>
              </w:rPr>
              <w:t>C/O FLUIDIGM CORPORATION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0000FF"/>
                <w:w w:val="96"/>
              </w:rPr>
              <w:t>7000 SHORELINE COURT, SUITE 100</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920" w:type="dxa"/>
            <w:vAlign w:val="bottom"/>
            <w:gridSpan w:val="2"/>
          </w:tcPr>
          <w:p>
            <w:pPr>
              <w:spacing w:after="0"/>
              <w:rPr>
                <w:sz w:val="20"/>
                <w:szCs w:val="20"/>
                <w:color w:val="auto"/>
              </w:rPr>
            </w:pPr>
            <w:r>
              <w:rPr>
                <w:rFonts w:ascii="Arial" w:cs="Arial" w:eastAsia="Arial" w:hAnsi="Arial"/>
                <w:sz w:val="9"/>
                <w:szCs w:val="9"/>
                <w:color w:val="auto"/>
              </w:rPr>
              <w:t>(Street)</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0000FF"/>
              </w:rPr>
              <w:t>SOUTH SAN</w:t>
            </w:r>
          </w:p>
        </w:tc>
        <w:tc>
          <w:tcPr>
            <w:tcW w:w="1180" w:type="dxa"/>
            <w:vAlign w:val="bottom"/>
            <w:vMerge w:val="restart"/>
          </w:tcPr>
          <w:p>
            <w:pPr>
              <w:ind w:left="220"/>
              <w:spacing w:after="0"/>
              <w:rPr>
                <w:sz w:val="20"/>
                <w:szCs w:val="20"/>
                <w:color w:val="auto"/>
              </w:rPr>
            </w:pPr>
            <w:r>
              <w:rPr>
                <w:rFonts w:ascii="Arial" w:cs="Arial" w:eastAsia="Arial" w:hAnsi="Arial"/>
                <w:sz w:val="12"/>
                <w:szCs w:val="12"/>
                <w:color w:val="0000FF"/>
              </w:rPr>
              <w:t>CA</w:t>
            </w:r>
          </w:p>
        </w:tc>
        <w:tc>
          <w:tcPr>
            <w:tcW w:w="1220" w:type="dxa"/>
            <w:vAlign w:val="bottom"/>
            <w:vMerge w:val="restart"/>
          </w:tcPr>
          <w:p>
            <w:pPr>
              <w:ind w:left="140"/>
              <w:spacing w:after="0"/>
              <w:rPr>
                <w:sz w:val="20"/>
                <w:szCs w:val="20"/>
                <w:color w:val="auto"/>
              </w:rPr>
            </w:pPr>
            <w:r>
              <w:rPr>
                <w:rFonts w:ascii="Arial" w:cs="Arial" w:eastAsia="Arial" w:hAnsi="Arial"/>
                <w:sz w:val="12"/>
                <w:szCs w:val="12"/>
                <w:color w:val="0000FF"/>
              </w:rPr>
              <w:t>94080</w:t>
            </w: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Arial" w:cs="Arial" w:eastAsia="Arial" w:hAnsi="Arial"/>
                <w:sz w:val="12"/>
                <w:szCs w:val="12"/>
                <w:color w:val="0000FF"/>
              </w:rPr>
              <w:t>FRANCISCO</w:t>
            </w: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051"/>
        <w:spacing w:after="0"/>
        <w:rPr>
          <w:sz w:val="20"/>
          <w:szCs w:val="20"/>
          <w:color w:val="auto"/>
        </w:rPr>
      </w:pPr>
      <w:r>
        <w:rPr>
          <w:rFonts w:ascii="Arial" w:cs="Arial" w:eastAsia="Arial" w:hAnsi="Arial"/>
          <w:sz w:val="12"/>
          <w:szCs w:val="12"/>
          <w:color w:val="0000FF"/>
        </w:rPr>
        <w:t>Chief Commercial Officer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56"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419"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9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0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920" w:type="dxa"/>
            <w:vAlign w:val="bottom"/>
          </w:tcPr>
          <w:p>
            <w:pPr>
              <w:spacing w:after="0"/>
              <w:rPr>
                <w:sz w:val="8"/>
                <w:szCs w:val="8"/>
                <w:color w:val="auto"/>
              </w:rPr>
            </w:pPr>
          </w:p>
        </w:tc>
        <w:tc>
          <w:tcPr>
            <w:tcW w:w="1060" w:type="dxa"/>
            <w:vAlign w:val="bottom"/>
          </w:tcPr>
          <w:p>
            <w:pPr>
              <w:jc w:val="right"/>
              <w:ind w:right="15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9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060" w:type="dxa"/>
            <w:vAlign w:val="bottom"/>
          </w:tcPr>
          <w:p>
            <w:pPr>
              <w:jc w:val="right"/>
              <w:ind w:right="29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Restricted Stock Units</w:t>
            </w:r>
          </w:p>
        </w:tc>
        <w:tc>
          <w:tcPr>
            <w:tcW w:w="600" w:type="dxa"/>
            <w:vAlign w:val="bottom"/>
          </w:tcPr>
          <w:p>
            <w:pPr>
              <w:ind w:left="260"/>
              <w:spacing w:after="0"/>
              <w:rPr>
                <w:sz w:val="20"/>
                <w:szCs w:val="20"/>
                <w:color w:val="auto"/>
              </w:rPr>
            </w:pPr>
            <w:r>
              <w:rPr>
                <w:rFonts w:ascii="Arial" w:cs="Arial" w:eastAsia="Arial" w:hAnsi="Arial"/>
                <w:sz w:val="8"/>
                <w:szCs w:val="8"/>
                <w:color w:val="008000"/>
              </w:rPr>
              <w:t>(1)</w:t>
            </w:r>
          </w:p>
        </w:tc>
        <w:tc>
          <w:tcPr>
            <w:tcW w:w="540" w:type="dxa"/>
            <w:vAlign w:val="bottom"/>
          </w:tcPr>
          <w:p>
            <w:pPr>
              <w:jc w:val="right"/>
              <w:ind w:right="179"/>
              <w:spacing w:after="0"/>
              <w:rPr>
                <w:sz w:val="20"/>
                <w:szCs w:val="20"/>
                <w:color w:val="auto"/>
              </w:rPr>
            </w:pPr>
            <w:r>
              <w:rPr>
                <w:rFonts w:ascii="Arial" w:cs="Arial" w:eastAsia="Arial" w:hAnsi="Arial"/>
                <w:sz w:val="8"/>
                <w:szCs w:val="8"/>
                <w:color w:val="008000"/>
              </w:rPr>
              <w:t>(1)</w:t>
            </w:r>
          </w:p>
        </w:tc>
        <w:tc>
          <w:tcPr>
            <w:tcW w:w="1920" w:type="dxa"/>
            <w:vAlign w:val="bottom"/>
          </w:tcPr>
          <w:p>
            <w:pPr>
              <w:ind w:left="800"/>
              <w:spacing w:after="0"/>
              <w:rPr>
                <w:sz w:val="20"/>
                <w:szCs w:val="20"/>
                <w:color w:val="auto"/>
              </w:rPr>
            </w:pPr>
            <w:r>
              <w:rPr>
                <w:rFonts w:ascii="Arial" w:cs="Arial" w:eastAsia="Arial" w:hAnsi="Arial"/>
                <w:sz w:val="12"/>
                <w:szCs w:val="12"/>
                <w:color w:val="0000FF"/>
              </w:rPr>
              <w:t>Common Stock</w:t>
            </w:r>
          </w:p>
        </w:tc>
        <w:tc>
          <w:tcPr>
            <w:tcW w:w="1060" w:type="dxa"/>
            <w:vAlign w:val="bottom"/>
          </w:tcPr>
          <w:p>
            <w:pPr>
              <w:jc w:val="right"/>
              <w:ind w:right="130"/>
              <w:spacing w:after="0"/>
              <w:rPr>
                <w:sz w:val="20"/>
                <w:szCs w:val="20"/>
                <w:color w:val="auto"/>
              </w:rPr>
            </w:pPr>
            <w:r>
              <w:rPr>
                <w:rFonts w:ascii="Arial" w:cs="Arial" w:eastAsia="Arial" w:hAnsi="Arial"/>
                <w:sz w:val="12"/>
                <w:szCs w:val="12"/>
                <w:color w:val="0000FF"/>
              </w:rPr>
              <w:t>41,564</w:t>
            </w:r>
          </w:p>
        </w:tc>
        <w:tc>
          <w:tcPr>
            <w:tcW w:w="800" w:type="dxa"/>
            <w:vAlign w:val="bottom"/>
          </w:tcPr>
          <w:p>
            <w:pPr>
              <w:ind w:left="360"/>
              <w:spacing w:after="0"/>
              <w:rPr>
                <w:sz w:val="20"/>
                <w:szCs w:val="20"/>
                <w:color w:val="auto"/>
              </w:rPr>
            </w:pPr>
            <w:r>
              <w:rPr>
                <w:rFonts w:ascii="Arial" w:cs="Arial" w:eastAsia="Arial" w:hAnsi="Arial"/>
                <w:sz w:val="8"/>
                <w:szCs w:val="8"/>
                <w:color w:val="008000"/>
              </w:rPr>
              <w:t>(2)</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Restricted Stock Units</w:t>
            </w:r>
          </w:p>
        </w:tc>
        <w:tc>
          <w:tcPr>
            <w:tcW w:w="600" w:type="dxa"/>
            <w:vAlign w:val="bottom"/>
          </w:tcPr>
          <w:p>
            <w:pPr>
              <w:ind w:left="260"/>
              <w:spacing w:after="0"/>
              <w:rPr>
                <w:sz w:val="20"/>
                <w:szCs w:val="20"/>
                <w:color w:val="auto"/>
              </w:rPr>
            </w:pPr>
            <w:r>
              <w:rPr>
                <w:rFonts w:ascii="Arial" w:cs="Arial" w:eastAsia="Arial" w:hAnsi="Arial"/>
                <w:sz w:val="8"/>
                <w:szCs w:val="8"/>
                <w:color w:val="008000"/>
              </w:rPr>
              <w:t>(3)</w:t>
            </w:r>
          </w:p>
        </w:tc>
        <w:tc>
          <w:tcPr>
            <w:tcW w:w="540" w:type="dxa"/>
            <w:vAlign w:val="bottom"/>
          </w:tcPr>
          <w:p>
            <w:pPr>
              <w:jc w:val="right"/>
              <w:ind w:right="179"/>
              <w:spacing w:after="0"/>
              <w:rPr>
                <w:sz w:val="20"/>
                <w:szCs w:val="20"/>
                <w:color w:val="auto"/>
              </w:rPr>
            </w:pPr>
            <w:r>
              <w:rPr>
                <w:rFonts w:ascii="Arial" w:cs="Arial" w:eastAsia="Arial" w:hAnsi="Arial"/>
                <w:sz w:val="8"/>
                <w:szCs w:val="8"/>
                <w:color w:val="008000"/>
              </w:rPr>
              <w:t>(3)</w:t>
            </w:r>
          </w:p>
        </w:tc>
        <w:tc>
          <w:tcPr>
            <w:tcW w:w="1920" w:type="dxa"/>
            <w:vAlign w:val="bottom"/>
          </w:tcPr>
          <w:p>
            <w:pPr>
              <w:ind w:left="800"/>
              <w:spacing w:after="0"/>
              <w:rPr>
                <w:sz w:val="20"/>
                <w:szCs w:val="20"/>
                <w:color w:val="auto"/>
              </w:rPr>
            </w:pPr>
            <w:r>
              <w:rPr>
                <w:rFonts w:ascii="Arial" w:cs="Arial" w:eastAsia="Arial" w:hAnsi="Arial"/>
                <w:sz w:val="12"/>
                <w:szCs w:val="12"/>
                <w:color w:val="0000FF"/>
              </w:rPr>
              <w:t>Common Stock</w:t>
            </w:r>
          </w:p>
        </w:tc>
        <w:tc>
          <w:tcPr>
            <w:tcW w:w="1060" w:type="dxa"/>
            <w:vAlign w:val="bottom"/>
          </w:tcPr>
          <w:p>
            <w:pPr>
              <w:jc w:val="right"/>
              <w:ind w:right="130"/>
              <w:spacing w:after="0"/>
              <w:rPr>
                <w:sz w:val="20"/>
                <w:szCs w:val="20"/>
                <w:color w:val="auto"/>
              </w:rPr>
            </w:pPr>
            <w:r>
              <w:rPr>
                <w:rFonts w:ascii="Arial" w:cs="Arial" w:eastAsia="Arial" w:hAnsi="Arial"/>
                <w:sz w:val="12"/>
                <w:szCs w:val="12"/>
                <w:color w:val="0000FF"/>
              </w:rPr>
              <w:t>10,391</w:t>
            </w:r>
          </w:p>
        </w:tc>
        <w:tc>
          <w:tcPr>
            <w:tcW w:w="800" w:type="dxa"/>
            <w:vAlign w:val="bottom"/>
          </w:tcPr>
          <w:p>
            <w:pPr>
              <w:ind w:left="360"/>
              <w:spacing w:after="0"/>
              <w:rPr>
                <w:sz w:val="20"/>
                <w:szCs w:val="20"/>
                <w:color w:val="auto"/>
              </w:rPr>
            </w:pPr>
            <w:r>
              <w:rPr>
                <w:rFonts w:ascii="Arial" w:cs="Arial" w:eastAsia="Arial" w:hAnsi="Arial"/>
                <w:sz w:val="8"/>
                <w:szCs w:val="8"/>
                <w:color w:val="008000"/>
              </w:rPr>
              <w:t>(2)</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sectPr>
          <w:pgSz w:w="11900" w:h="16838" w:orient="portrait"/>
          <w:cols w:equalWidth="0" w:num="1">
            <w:col w:w="11480"/>
          </w:cols>
          <w:pgMar w:left="220" w:top="197" w:right="199" w:bottom="1440" w:gutter="0" w:footer="0" w:header="0"/>
          <w:type w:val="continuous"/>
        </w:sect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25% of the Restricted Stock Units vest on May 20, 2020, and the remaining Restricted Stock Units vest in twelve equal quarterly increments thereafter.</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Each Restricted Stock Unit represents the contingent right to receive one share of FLDM common stock.</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The Restricted Stock Units vest in full on June 10, 2019.</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4"/>
          <w:szCs w:val="24"/>
          <w:color w:val="auto"/>
        </w:rPr>
      </w:pPr>
    </w:p>
    <w:p>
      <w:pPr>
        <w:ind w:left="6900"/>
        <w:spacing w:after="0"/>
        <w:rPr>
          <w:sz w:val="20"/>
          <w:szCs w:val="20"/>
          <w:color w:val="auto"/>
        </w:rPr>
      </w:pPr>
      <w:r>
        <w:rPr>
          <w:rFonts w:ascii="Arial" w:cs="Arial" w:eastAsia="Arial" w:hAnsi="Arial"/>
          <w:sz w:val="9"/>
          <w:szCs w:val="9"/>
          <w:color w:val="0000FF"/>
        </w:rPr>
        <w:t>/s/ Colin McCracken by Nicholas Khadder,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2852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5240" cy="5715"/>
                    </a:xfrm>
                    <a:prstGeom prst="rect">
                      <a:avLst/>
                    </a:prstGeom>
                    <a:noFill/>
                  </pic:spPr>
                </pic:pic>
              </a:graphicData>
            </a:graphic>
          </wp:anchor>
        </w:drawing>
      </w:r>
    </w:p>
    <w:p>
      <w:pPr>
        <w:spacing w:after="0" w:line="25" w:lineRule="exact"/>
        <w:rPr>
          <w:sz w:val="24"/>
          <w:szCs w:val="24"/>
          <w:color w:val="auto"/>
        </w:rPr>
      </w:pPr>
    </w:p>
    <w:p>
      <w:pPr>
        <w:ind w:left="6900"/>
        <w:spacing w:after="0"/>
        <w:rPr>
          <w:sz w:val="20"/>
          <w:szCs w:val="20"/>
          <w:color w:val="auto"/>
        </w:rPr>
      </w:pPr>
      <w:r>
        <w:rPr>
          <w:rFonts w:ascii="Arial" w:cs="Arial" w:eastAsia="Arial" w:hAnsi="Arial"/>
          <w:sz w:val="12"/>
          <w:szCs w:val="12"/>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4997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99745" cy="5715"/>
                    </a:xfrm>
                    <a:prstGeom prst="rect">
                      <a:avLst/>
                    </a:prstGeom>
                    <a:noFill/>
                  </pic:spPr>
                </pic:pic>
              </a:graphicData>
            </a:graphic>
          </wp:anchor>
        </w:drawing>
      </w:r>
    </w:p>
    <w:p>
      <w:pPr>
        <w:spacing w:after="0" w:line="24" w:lineRule="exact"/>
        <w:rPr>
          <w:sz w:val="24"/>
          <w:szCs w:val="24"/>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3700" w:hanging="1"/>
        <w:spacing w:after="0" w:line="311" w:lineRule="auto"/>
        <w:tabs>
          <w:tab w:leader="none" w:pos="115" w:val="left"/>
        </w:tabs>
        <w:numPr>
          <w:ilvl w:val="0"/>
          <w:numId w:val="5"/>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9"/>
          <w:szCs w:val="9"/>
          <w:color w:val="0000FF"/>
        </w:rPr>
        <w:t>05/02/2019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920" w:space="26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The undersigned, as a Section 16 reporting person of Fluidigm Corporation (the "Company"), hereby constitutes and appoints the officers of the Company and the respo</w:t>
      </w:r>
    </w:p>
    <w:p>
      <w:pPr>
        <w:spacing w:after="0" w:line="10" w:lineRule="exact"/>
        <w:rPr>
          <w:sz w:val="20"/>
          <w:szCs w:val="20"/>
          <w:color w:val="auto"/>
        </w:rPr>
      </w:pPr>
    </w:p>
    <w:p>
      <w:pPr>
        <w:ind w:left="428" w:hanging="428"/>
        <w:spacing w:after="0"/>
        <w:tabs>
          <w:tab w:leader="none" w:pos="42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ID, 3, 4 and 5 and other forms and all amendments thereto as such attorney-in-fact shall in his or her discretion determine to be r</w:t>
      </w:r>
    </w:p>
    <w:p>
      <w:pPr>
        <w:spacing w:after="0" w:line="10" w:lineRule="exact"/>
        <w:rPr>
          <w:rFonts w:ascii="Courier New" w:cs="Courier New" w:eastAsia="Courier New" w:hAnsi="Courier New"/>
          <w:sz w:val="11"/>
          <w:szCs w:val="11"/>
          <w:color w:val="auto"/>
        </w:rPr>
      </w:pPr>
    </w:p>
    <w:p>
      <w:pPr>
        <w:ind w:left="8" w:hanging="8"/>
        <w:spacing w:after="0" w:line="236" w:lineRule="auto"/>
        <w:tabs>
          <w:tab w:leader="none" w:pos="43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 The undersigned hereby ratifies and confirms all that said attorney-in-fact and agents shall do or cause to be done by virtue hereof. The undersigned acknowledges This Power of Attorney shall remain in full force and effect until the undersigned is no longer required to file Forms ID, 3, 4 and 5 with respect to the undersigne IN WITNESS WHEREOF, the undersigned has caused this Power of Attorney to be executed as of this 26th day of April, 2019.</w:t>
      </w:r>
    </w:p>
    <w:p>
      <w:pPr>
        <w:spacing w:after="0" w:line="272" w:lineRule="exact"/>
        <w:rPr>
          <w:sz w:val="20"/>
          <w:szCs w:val="20"/>
          <w:color w:val="auto"/>
        </w:rPr>
      </w:pPr>
    </w:p>
    <w:p>
      <w:pPr>
        <w:ind w:left="8"/>
        <w:spacing w:after="0"/>
        <w:tabs>
          <w:tab w:leader="none" w:pos="828" w:val="left"/>
        </w:tabs>
        <w:rPr>
          <w:sz w:val="20"/>
          <w:szCs w:val="20"/>
          <w:color w:val="auto"/>
        </w:rPr>
      </w:pPr>
      <w:r>
        <w:rPr>
          <w:rFonts w:ascii="Courier New" w:cs="Courier New" w:eastAsia="Courier New" w:hAnsi="Courier New"/>
          <w:sz w:val="12"/>
          <w:szCs w:val="12"/>
          <w:color w:val="auto"/>
        </w:rPr>
        <w:t>Signature:</w:t>
        <w:tab/>
        <w:t>/s/ Colin McCracken</w:t>
      </w:r>
    </w:p>
    <w:p>
      <w:pPr>
        <w:ind w:left="8"/>
        <w:spacing w:after="0"/>
        <w:rPr>
          <w:sz w:val="20"/>
          <w:szCs w:val="20"/>
          <w:color w:val="auto"/>
        </w:rPr>
      </w:pPr>
      <w:r>
        <w:rPr>
          <w:rFonts w:ascii="Courier New" w:cs="Courier New" w:eastAsia="Courier New" w:hAnsi="Courier New"/>
          <w:sz w:val="12"/>
          <w:szCs w:val="12"/>
          <w:color w:val="auto"/>
        </w:rPr>
        <w:t>Colin McCracken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75380"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2019-12-23T22:03:49Z</dcterms:created>
  <dcterms:modified xsi:type="dcterms:W3CDTF">2019-12-23T22:03:49Z</dcterms:modified>
</cp:coreProperties>
</file>