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194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JONES EVAN/ FA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restart"/>
          </w:tcPr>
          <w:p>
            <w:pPr>
              <w:ind w:left="120"/>
              <w:spacing w:after="0" w:line="157"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06/06/2017</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gridSpan w:val="7"/>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7"/>
          </w:tcPr>
          <w:p>
            <w:pPr>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gridSpan w:val="2"/>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jVen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gridSpan w:val="5"/>
          </w:tcPr>
          <w:p>
            <w:pPr>
              <w:ind w:left="720"/>
              <w:spacing w:after="0"/>
              <w:rPr>
                <w:sz w:val="20"/>
                <w:szCs w:val="20"/>
                <w:color w:val="auto"/>
              </w:rPr>
            </w:pPr>
            <w:r>
              <w:rPr>
                <w:rFonts w:ascii="Arial" w:cs="Arial" w:eastAsia="Arial" w:hAnsi="Arial"/>
                <w:sz w:val="18"/>
                <w:szCs w:val="18"/>
                <w:color w:val="0000FF"/>
              </w:rPr>
              <w:t>06/06/2017</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Pr>
          <w:p>
            <w:pPr>
              <w:ind w:left="220"/>
              <w:spacing w:after="0"/>
              <w:rPr>
                <w:sz w:val="20"/>
                <w:szCs w:val="20"/>
                <w:color w:val="auto"/>
              </w:rPr>
            </w:pPr>
            <w:r>
              <w:rPr>
                <w:rFonts w:ascii="Arial" w:cs="Arial" w:eastAsia="Arial" w:hAnsi="Arial"/>
                <w:sz w:val="18"/>
                <w:szCs w:val="18"/>
                <w:color w:val="0000FF"/>
              </w:rPr>
              <w:t>9,500</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920" w:type="dxa"/>
            <w:vAlign w:val="bottom"/>
            <w:gridSpan w:val="4"/>
          </w:tcPr>
          <w:p>
            <w:pPr>
              <w:jc w:val="center"/>
              <w:spacing w:after="0" w:line="217" w:lineRule="exact"/>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4.5625</w:t>
            </w:r>
            <w:r>
              <w:rPr>
                <w:rFonts w:ascii="Arial" w:cs="Arial" w:eastAsia="Arial" w:hAnsi="Arial"/>
                <w:sz w:val="22"/>
                <w:szCs w:val="22"/>
                <w:color w:val="008000"/>
                <w:w w:val="98"/>
                <w:vertAlign w:val="superscript"/>
              </w:rPr>
              <w:t>(1)</w:t>
            </w:r>
          </w:p>
        </w:tc>
        <w:tc>
          <w:tcPr>
            <w:tcW w:w="3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54,951</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jVen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gridSpan w:val="5"/>
          </w:tcPr>
          <w:p>
            <w:pPr>
              <w:ind w:left="720"/>
              <w:spacing w:after="0"/>
              <w:rPr>
                <w:sz w:val="20"/>
                <w:szCs w:val="20"/>
                <w:color w:val="auto"/>
              </w:rPr>
            </w:pPr>
            <w:r>
              <w:rPr>
                <w:rFonts w:ascii="Arial" w:cs="Arial" w:eastAsia="Arial" w:hAnsi="Arial"/>
                <w:sz w:val="18"/>
                <w:szCs w:val="18"/>
                <w:color w:val="0000FF"/>
              </w:rPr>
              <w:t>06/07/2017</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Pr>
          <w:p>
            <w:pPr>
              <w:ind w:left="220"/>
              <w:spacing w:after="0"/>
              <w:rPr>
                <w:sz w:val="20"/>
                <w:szCs w:val="20"/>
                <w:color w:val="auto"/>
              </w:rPr>
            </w:pPr>
            <w:r>
              <w:rPr>
                <w:rFonts w:ascii="Arial" w:cs="Arial" w:eastAsia="Arial" w:hAnsi="Arial"/>
                <w:sz w:val="18"/>
                <w:szCs w:val="18"/>
                <w:color w:val="0000FF"/>
              </w:rPr>
              <w:t>1,400</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920" w:type="dxa"/>
            <w:vAlign w:val="bottom"/>
            <w:gridSpan w:val="4"/>
          </w:tcPr>
          <w:p>
            <w:pPr>
              <w:jc w:val="center"/>
              <w:ind w:right="30"/>
              <w:spacing w:after="0" w:line="217"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4.405</w:t>
            </w:r>
            <w:r>
              <w:rPr>
                <w:rFonts w:ascii="Arial" w:cs="Arial" w:eastAsia="Arial" w:hAnsi="Arial"/>
                <w:sz w:val="22"/>
                <w:szCs w:val="22"/>
                <w:color w:val="008000"/>
                <w:vertAlign w:val="superscript"/>
              </w:rPr>
              <w:t>(1)</w:t>
            </w:r>
          </w:p>
        </w:tc>
        <w:tc>
          <w:tcPr>
            <w:tcW w:w="3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53,551</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2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20" w:type="dxa"/>
            <w:vAlign w:val="bottom"/>
            <w:gridSpan w:val="15"/>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"Amount" and "Price" reported in this Column 4 reflect the aggregate number and weighted-average price, respectively, of shares sold. The June 6 shares were sold in multiple transactions at prices ranging from $4.50 to $4.59, inclusive, and the June 7 shares were sold in multiple transactions at prices ranging from $4.40 to $4.41,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managing member of jVen Capital, LLC.</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06/08/2017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07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2019-12-23T22:13:56Z</dcterms:created>
  <dcterms:modified xsi:type="dcterms:W3CDTF">2019-12-23T22:13:56Z</dcterms:modified>
</cp:coreProperties>
</file>